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2C" w:rsidRDefault="00197F2C" w:rsidP="00197F2C">
      <w:pPr>
        <w:widowControl w:val="0"/>
        <w:autoSpaceDE w:val="0"/>
        <w:autoSpaceDN w:val="0"/>
        <w:adjustRightInd w:val="0"/>
        <w:spacing w:after="0" w:line="346" w:lineRule="exact"/>
        <w:rPr>
          <w:rFonts w:ascii="Times New Roman" w:hAnsi="Times New Roman" w:cs="Times New Roman"/>
          <w:sz w:val="24"/>
          <w:szCs w:val="24"/>
        </w:rPr>
      </w:pPr>
    </w:p>
    <w:tbl>
      <w:tblPr>
        <w:tblW w:w="9425" w:type="dxa"/>
        <w:tblInd w:w="650" w:type="dxa"/>
        <w:tblLayout w:type="fixed"/>
        <w:tblCellMar>
          <w:left w:w="0" w:type="dxa"/>
          <w:right w:w="0" w:type="dxa"/>
        </w:tblCellMar>
        <w:tblLook w:val="0000"/>
      </w:tblPr>
      <w:tblGrid>
        <w:gridCol w:w="120"/>
        <w:gridCol w:w="640"/>
        <w:gridCol w:w="2240"/>
        <w:gridCol w:w="1820"/>
        <w:gridCol w:w="4605"/>
      </w:tblGrid>
      <w:tr w:rsidR="00197F2C" w:rsidTr="00197F2C">
        <w:trPr>
          <w:trHeight w:val="207"/>
        </w:trPr>
        <w:tc>
          <w:tcPr>
            <w:tcW w:w="120" w:type="dxa"/>
            <w:tcBorders>
              <w:top w:val="single" w:sz="4" w:space="0" w:color="auto"/>
              <w:left w:val="single" w:sz="8" w:space="0" w:color="auto"/>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7"/>
                <w:szCs w:val="17"/>
              </w:rPr>
            </w:pPr>
          </w:p>
        </w:tc>
        <w:tc>
          <w:tcPr>
            <w:tcW w:w="640" w:type="dxa"/>
            <w:tcBorders>
              <w:top w:val="single" w:sz="4" w:space="0" w:color="auto"/>
              <w:left w:val="nil"/>
              <w:bottom w:val="nil"/>
              <w:right w:val="single" w:sz="8" w:space="0" w:color="auto"/>
            </w:tcBorders>
            <w:vAlign w:val="bottom"/>
          </w:tcPr>
          <w:p w:rsidR="00197F2C" w:rsidRDefault="00197F2C" w:rsidP="007915CA">
            <w:pPr>
              <w:widowControl w:val="0"/>
              <w:autoSpaceDE w:val="0"/>
              <w:autoSpaceDN w:val="0"/>
              <w:adjustRightInd w:val="0"/>
              <w:spacing w:after="0" w:line="206" w:lineRule="exact"/>
              <w:ind w:right="20"/>
              <w:jc w:val="center"/>
              <w:rPr>
                <w:rFonts w:ascii="Times New Roman" w:hAnsi="Times New Roman" w:cs="Times New Roman"/>
                <w:sz w:val="24"/>
                <w:szCs w:val="24"/>
              </w:rPr>
            </w:pPr>
            <w:r>
              <w:rPr>
                <w:rFonts w:ascii="Arial" w:hAnsi="Arial" w:cs="Arial"/>
                <w:b/>
                <w:bCs/>
                <w:sz w:val="20"/>
                <w:szCs w:val="20"/>
              </w:rPr>
              <w:t>NO.</w:t>
            </w:r>
          </w:p>
        </w:tc>
        <w:tc>
          <w:tcPr>
            <w:tcW w:w="4060" w:type="dxa"/>
            <w:gridSpan w:val="2"/>
            <w:tcBorders>
              <w:top w:val="single" w:sz="4" w:space="0" w:color="auto"/>
              <w:left w:val="nil"/>
              <w:bottom w:val="nil"/>
              <w:right w:val="single" w:sz="8" w:space="0" w:color="auto"/>
            </w:tcBorders>
            <w:vAlign w:val="bottom"/>
          </w:tcPr>
          <w:p w:rsidR="00197F2C" w:rsidRDefault="00197F2C" w:rsidP="007915CA">
            <w:pPr>
              <w:widowControl w:val="0"/>
              <w:autoSpaceDE w:val="0"/>
              <w:autoSpaceDN w:val="0"/>
              <w:adjustRightInd w:val="0"/>
              <w:spacing w:after="0" w:line="206" w:lineRule="exact"/>
              <w:ind w:left="740"/>
              <w:rPr>
                <w:rFonts w:ascii="Times New Roman" w:hAnsi="Times New Roman" w:cs="Times New Roman"/>
                <w:sz w:val="24"/>
                <w:szCs w:val="24"/>
              </w:rPr>
            </w:pPr>
            <w:r>
              <w:rPr>
                <w:rFonts w:ascii="Arial" w:hAnsi="Arial" w:cs="Arial"/>
                <w:b/>
                <w:bCs/>
                <w:sz w:val="20"/>
                <w:szCs w:val="20"/>
              </w:rPr>
              <w:t>SUBSTANCE/PARAMETER</w:t>
            </w:r>
          </w:p>
        </w:tc>
        <w:tc>
          <w:tcPr>
            <w:tcW w:w="4605" w:type="dxa"/>
            <w:tcBorders>
              <w:top w:val="single" w:sz="4" w:space="0" w:color="auto"/>
              <w:left w:val="nil"/>
              <w:bottom w:val="nil"/>
              <w:right w:val="single" w:sz="8" w:space="0" w:color="auto"/>
            </w:tcBorders>
            <w:vAlign w:val="bottom"/>
          </w:tcPr>
          <w:p w:rsidR="00197F2C" w:rsidRDefault="00197F2C" w:rsidP="007915CA">
            <w:pPr>
              <w:widowControl w:val="0"/>
              <w:autoSpaceDE w:val="0"/>
              <w:autoSpaceDN w:val="0"/>
              <w:adjustRightInd w:val="0"/>
              <w:spacing w:after="0" w:line="206" w:lineRule="exact"/>
              <w:ind w:left="600"/>
              <w:rPr>
                <w:rFonts w:ascii="Times New Roman" w:hAnsi="Times New Roman" w:cs="Times New Roman"/>
                <w:sz w:val="24"/>
                <w:szCs w:val="24"/>
              </w:rPr>
            </w:pPr>
            <w:r>
              <w:rPr>
                <w:rFonts w:ascii="Arial" w:hAnsi="Arial" w:cs="Arial"/>
                <w:b/>
                <w:bCs/>
                <w:sz w:val="20"/>
                <w:szCs w:val="20"/>
              </w:rPr>
              <w:t>MAXIMUM PERMISSIBLE LIMITS</w:t>
            </w:r>
          </w:p>
        </w:tc>
      </w:tr>
      <w:tr w:rsidR="00197F2C" w:rsidTr="00197F2C">
        <w:trPr>
          <w:trHeight w:val="244"/>
        </w:trPr>
        <w:tc>
          <w:tcPr>
            <w:tcW w:w="12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1"/>
                <w:szCs w:val="21"/>
              </w:rPr>
            </w:pPr>
          </w:p>
        </w:tc>
        <w:tc>
          <w:tcPr>
            <w:tcW w:w="1820"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1"/>
                <w:szCs w:val="21"/>
              </w:rPr>
            </w:pPr>
          </w:p>
        </w:tc>
        <w:tc>
          <w:tcPr>
            <w:tcW w:w="4605"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3" w:lineRule="exact"/>
              <w:ind w:left="1760"/>
              <w:rPr>
                <w:rFonts w:ascii="Times New Roman" w:hAnsi="Times New Roman" w:cs="Times New Roman"/>
                <w:sz w:val="24"/>
                <w:szCs w:val="24"/>
              </w:rPr>
            </w:pPr>
            <w:r>
              <w:rPr>
                <w:rFonts w:ascii="Arial" w:hAnsi="Arial" w:cs="Arial"/>
                <w:b/>
                <w:bCs/>
                <w:sz w:val="20"/>
                <w:szCs w:val="20"/>
              </w:rPr>
              <w:t>mg/Nm</w:t>
            </w:r>
            <w:r>
              <w:rPr>
                <w:rFonts w:ascii="Arial" w:hAnsi="Arial" w:cs="Arial"/>
                <w:b/>
                <w:bCs/>
                <w:sz w:val="25"/>
                <w:szCs w:val="25"/>
                <w:vertAlign w:val="superscript"/>
              </w:rPr>
              <w:t>3</w:t>
            </w:r>
          </w:p>
        </w:tc>
      </w:tr>
      <w:tr w:rsidR="00197F2C" w:rsidTr="00197F2C">
        <w:trPr>
          <w:trHeight w:val="263"/>
        </w:trPr>
        <w:tc>
          <w:tcPr>
            <w:tcW w:w="120" w:type="dxa"/>
            <w:tcBorders>
              <w:top w:val="nil"/>
              <w:left w:val="single" w:sz="8" w:space="0" w:color="auto"/>
              <w:bottom w:val="single" w:sz="8" w:space="0" w:color="auto"/>
              <w:right w:val="nil"/>
            </w:tcBorders>
            <w:shd w:val="clear" w:color="auto" w:fill="C0C0C0"/>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C0C0C0"/>
            </w:tcBorders>
            <w:shd w:val="clear" w:color="auto" w:fill="C0C0C0"/>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single" w:sz="8" w:space="0" w:color="auto"/>
              <w:right w:val="nil"/>
            </w:tcBorders>
            <w:shd w:val="clear" w:color="auto" w:fill="C0C0C0"/>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rPr>
            </w:pPr>
          </w:p>
        </w:tc>
        <w:tc>
          <w:tcPr>
            <w:tcW w:w="6425" w:type="dxa"/>
            <w:gridSpan w:val="2"/>
            <w:tcBorders>
              <w:top w:val="nil"/>
              <w:left w:val="nil"/>
              <w:bottom w:val="single" w:sz="8" w:space="0" w:color="auto"/>
              <w:right w:val="single" w:sz="8" w:space="0" w:color="auto"/>
            </w:tcBorders>
            <w:shd w:val="clear" w:color="auto" w:fill="C0C0C0"/>
            <w:vAlign w:val="bottom"/>
          </w:tcPr>
          <w:p w:rsidR="00197F2C" w:rsidRDefault="00197F2C" w:rsidP="007915CA">
            <w:pPr>
              <w:widowControl w:val="0"/>
              <w:autoSpaceDE w:val="0"/>
              <w:autoSpaceDN w:val="0"/>
              <w:adjustRightInd w:val="0"/>
              <w:spacing w:after="0" w:line="260" w:lineRule="exact"/>
              <w:ind w:right="2900"/>
              <w:jc w:val="center"/>
              <w:rPr>
                <w:rFonts w:ascii="Times New Roman" w:hAnsi="Times New Roman" w:cs="Times New Roman"/>
                <w:sz w:val="24"/>
                <w:szCs w:val="24"/>
              </w:rPr>
            </w:pPr>
            <w:r>
              <w:rPr>
                <w:rFonts w:ascii="Arial" w:hAnsi="Arial" w:cs="Arial"/>
                <w:b/>
                <w:bCs/>
                <w:w w:val="99"/>
                <w:sz w:val="24"/>
                <w:szCs w:val="24"/>
              </w:rPr>
              <w:t>Particulate Substance</w:t>
            </w:r>
          </w:p>
        </w:tc>
      </w:tr>
      <w:tr w:rsidR="00197F2C" w:rsidTr="00197F2C">
        <w:trPr>
          <w:trHeight w:val="217"/>
        </w:trPr>
        <w:tc>
          <w:tcPr>
            <w:tcW w:w="760" w:type="dxa"/>
            <w:gridSpan w:val="2"/>
            <w:tcBorders>
              <w:top w:val="nil"/>
              <w:left w:val="single" w:sz="8" w:space="0" w:color="auto"/>
              <w:bottom w:val="nil"/>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w:t>
            </w:r>
          </w:p>
        </w:tc>
        <w:tc>
          <w:tcPr>
            <w:tcW w:w="4060" w:type="dxa"/>
            <w:gridSpan w:val="2"/>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Particulate matter</w:t>
            </w:r>
          </w:p>
        </w:tc>
        <w:tc>
          <w:tcPr>
            <w:tcW w:w="4605"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100 mg of particulate matter in each normal</w:t>
            </w:r>
          </w:p>
        </w:tc>
      </w:tr>
      <w:tr w:rsidR="00197F2C" w:rsidTr="00197F2C">
        <w:trPr>
          <w:trHeight w:val="230"/>
        </w:trPr>
        <w:tc>
          <w:tcPr>
            <w:tcW w:w="120" w:type="dxa"/>
            <w:tcBorders>
              <w:top w:val="nil"/>
              <w:left w:val="single" w:sz="8" w:space="0" w:color="auto"/>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605"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29" w:lineRule="exact"/>
              <w:ind w:left="80"/>
              <w:rPr>
                <w:rFonts w:ascii="Times New Roman" w:hAnsi="Times New Roman" w:cs="Times New Roman"/>
                <w:sz w:val="24"/>
                <w:szCs w:val="24"/>
              </w:rPr>
            </w:pPr>
            <w:r>
              <w:rPr>
                <w:rFonts w:ascii="Arial" w:hAnsi="Arial" w:cs="Arial"/>
                <w:sz w:val="20"/>
                <w:szCs w:val="20"/>
              </w:rPr>
              <w:t xml:space="preserve">cubic </w:t>
            </w:r>
            <w:proofErr w:type="spellStart"/>
            <w:r>
              <w:rPr>
                <w:rFonts w:ascii="Arial" w:hAnsi="Arial" w:cs="Arial"/>
                <w:sz w:val="20"/>
                <w:szCs w:val="20"/>
              </w:rPr>
              <w:t>metre</w:t>
            </w:r>
            <w:proofErr w:type="spellEnd"/>
            <w:r>
              <w:rPr>
                <w:rFonts w:ascii="Arial" w:hAnsi="Arial" w:cs="Arial"/>
                <w:sz w:val="20"/>
                <w:szCs w:val="20"/>
              </w:rPr>
              <w:t xml:space="preserve"> of residual gases, (adjusted to a</w:t>
            </w:r>
          </w:p>
        </w:tc>
      </w:tr>
      <w:tr w:rsidR="00197F2C" w:rsidTr="00197F2C">
        <w:trPr>
          <w:trHeight w:val="276"/>
        </w:trPr>
        <w:tc>
          <w:tcPr>
            <w:tcW w:w="120" w:type="dxa"/>
            <w:tcBorders>
              <w:top w:val="nil"/>
              <w:left w:val="single" w:sz="8" w:space="0" w:color="auto"/>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4605"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75" w:lineRule="exact"/>
              <w:ind w:left="80"/>
              <w:rPr>
                <w:rFonts w:ascii="Times New Roman" w:hAnsi="Times New Roman" w:cs="Times New Roman"/>
                <w:sz w:val="24"/>
                <w:szCs w:val="24"/>
              </w:rPr>
            </w:pPr>
            <w:r>
              <w:rPr>
                <w:rFonts w:ascii="Arial" w:hAnsi="Arial" w:cs="Arial"/>
                <w:sz w:val="20"/>
                <w:szCs w:val="20"/>
              </w:rPr>
              <w:t>basis of 12 % CO</w:t>
            </w:r>
            <w:r>
              <w:rPr>
                <w:rFonts w:ascii="Arial" w:hAnsi="Arial" w:cs="Arial"/>
                <w:sz w:val="25"/>
                <w:szCs w:val="25"/>
                <w:vertAlign w:val="subscript"/>
              </w:rPr>
              <w:t>2</w:t>
            </w:r>
            <w:r>
              <w:rPr>
                <w:rFonts w:ascii="Arial" w:hAnsi="Arial" w:cs="Arial"/>
                <w:sz w:val="20"/>
                <w:szCs w:val="20"/>
              </w:rPr>
              <w:t xml:space="preserve"> for air emissions from fuel-</w:t>
            </w:r>
          </w:p>
        </w:tc>
      </w:tr>
      <w:tr w:rsidR="00197F2C" w:rsidTr="00197F2C">
        <w:trPr>
          <w:trHeight w:val="186"/>
        </w:trPr>
        <w:tc>
          <w:tcPr>
            <w:tcW w:w="120" w:type="dxa"/>
            <w:tcBorders>
              <w:top w:val="nil"/>
              <w:left w:val="single" w:sz="8" w:space="0" w:color="auto"/>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64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2240" w:type="dxa"/>
            <w:tcBorders>
              <w:top w:val="nil"/>
              <w:left w:val="nil"/>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182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4605"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185" w:lineRule="exact"/>
              <w:ind w:left="80"/>
              <w:rPr>
                <w:rFonts w:ascii="Times New Roman" w:hAnsi="Times New Roman" w:cs="Times New Roman"/>
                <w:sz w:val="24"/>
                <w:szCs w:val="24"/>
              </w:rPr>
            </w:pPr>
            <w:r>
              <w:rPr>
                <w:rFonts w:ascii="Arial" w:hAnsi="Arial" w:cs="Arial"/>
                <w:sz w:val="20"/>
                <w:szCs w:val="20"/>
              </w:rPr>
              <w:t>burning equipment, if required by the specified</w:t>
            </w:r>
          </w:p>
        </w:tc>
      </w:tr>
      <w:tr w:rsidR="00197F2C" w:rsidTr="00197F2C">
        <w:trPr>
          <w:trHeight w:val="230"/>
        </w:trPr>
        <w:tc>
          <w:tcPr>
            <w:tcW w:w="120" w:type="dxa"/>
            <w:tcBorders>
              <w:top w:val="nil"/>
              <w:left w:val="single" w:sz="8" w:space="0" w:color="auto"/>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605"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29" w:lineRule="exact"/>
              <w:ind w:left="80"/>
              <w:rPr>
                <w:rFonts w:ascii="Times New Roman" w:hAnsi="Times New Roman" w:cs="Times New Roman"/>
                <w:sz w:val="24"/>
                <w:szCs w:val="24"/>
              </w:rPr>
            </w:pPr>
            <w:r>
              <w:rPr>
                <w:rFonts w:ascii="Arial" w:hAnsi="Arial" w:cs="Arial"/>
                <w:sz w:val="20"/>
                <w:szCs w:val="20"/>
              </w:rPr>
              <w:t>test method)</w:t>
            </w:r>
          </w:p>
        </w:tc>
      </w:tr>
      <w:tr w:rsidR="00197F2C" w:rsidTr="00197F2C">
        <w:trPr>
          <w:trHeight w:val="234"/>
        </w:trPr>
        <w:tc>
          <w:tcPr>
            <w:tcW w:w="12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605"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r>
      <w:tr w:rsidR="00197F2C" w:rsidTr="00197F2C">
        <w:trPr>
          <w:trHeight w:val="267"/>
        </w:trPr>
        <w:tc>
          <w:tcPr>
            <w:tcW w:w="120" w:type="dxa"/>
            <w:tcBorders>
              <w:top w:val="nil"/>
              <w:left w:val="single" w:sz="8" w:space="0" w:color="auto"/>
              <w:bottom w:val="single" w:sz="8" w:space="0" w:color="auto"/>
              <w:right w:val="nil"/>
            </w:tcBorders>
            <w:shd w:val="clear" w:color="auto" w:fill="BFBFBF"/>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BFBFBF"/>
            </w:tcBorders>
            <w:shd w:val="clear" w:color="auto" w:fill="BFBFBF"/>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shd w:val="clear" w:color="auto" w:fill="BFBFBF"/>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6425" w:type="dxa"/>
            <w:gridSpan w:val="2"/>
            <w:tcBorders>
              <w:top w:val="nil"/>
              <w:left w:val="nil"/>
              <w:bottom w:val="single" w:sz="8" w:space="0" w:color="auto"/>
              <w:right w:val="single" w:sz="8" w:space="0" w:color="auto"/>
            </w:tcBorders>
            <w:shd w:val="clear" w:color="auto" w:fill="BFBFBF"/>
            <w:vAlign w:val="bottom"/>
          </w:tcPr>
          <w:p w:rsidR="00197F2C" w:rsidRDefault="00197F2C" w:rsidP="007915CA">
            <w:pPr>
              <w:widowControl w:val="0"/>
              <w:autoSpaceDE w:val="0"/>
              <w:autoSpaceDN w:val="0"/>
              <w:adjustRightInd w:val="0"/>
              <w:spacing w:after="0" w:line="260" w:lineRule="exact"/>
              <w:ind w:right="2900"/>
              <w:jc w:val="center"/>
              <w:rPr>
                <w:rFonts w:ascii="Times New Roman" w:hAnsi="Times New Roman" w:cs="Times New Roman"/>
                <w:sz w:val="24"/>
                <w:szCs w:val="24"/>
              </w:rPr>
            </w:pPr>
            <w:r>
              <w:rPr>
                <w:rFonts w:ascii="Arial" w:hAnsi="Arial" w:cs="Arial"/>
                <w:b/>
                <w:bCs/>
                <w:sz w:val="24"/>
                <w:szCs w:val="24"/>
              </w:rPr>
              <w:t>Physical Parameter</w:t>
            </w:r>
          </w:p>
        </w:tc>
      </w:tr>
      <w:tr w:rsidR="00197F2C" w:rsidTr="00197F2C">
        <w:trPr>
          <w:trHeight w:val="461"/>
        </w:trPr>
        <w:tc>
          <w:tcPr>
            <w:tcW w:w="760"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sz w:val="20"/>
                <w:szCs w:val="20"/>
              </w:rPr>
              <w:t>2</w:t>
            </w:r>
          </w:p>
        </w:tc>
        <w:tc>
          <w:tcPr>
            <w:tcW w:w="4060"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sz w:val="20"/>
                <w:szCs w:val="20"/>
              </w:rPr>
              <w:t>Opacity</w:t>
            </w:r>
          </w:p>
        </w:tc>
        <w:tc>
          <w:tcPr>
            <w:tcW w:w="4605"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 xml:space="preserve">20 % </w:t>
            </w:r>
            <w:r>
              <w:rPr>
                <w:rFonts w:ascii="Times New Roman" w:hAnsi="Times New Roman" w:cs="Times New Roman"/>
                <w:sz w:val="25"/>
                <w:szCs w:val="25"/>
                <w:vertAlign w:val="superscript"/>
              </w:rPr>
              <w:t>1</w:t>
            </w:r>
          </w:p>
        </w:tc>
      </w:tr>
    </w:tbl>
    <w:p w:rsidR="00197F2C" w:rsidRDefault="00197F2C" w:rsidP="00197F2C">
      <w:pPr>
        <w:widowControl w:val="0"/>
        <w:autoSpaceDE w:val="0"/>
        <w:autoSpaceDN w:val="0"/>
        <w:adjustRightInd w:val="0"/>
        <w:spacing w:after="0" w:line="240" w:lineRule="auto"/>
        <w:rPr>
          <w:rFonts w:ascii="Times New Roman" w:hAnsi="Times New Roman" w:cs="Times New Roman"/>
          <w:sz w:val="24"/>
          <w:szCs w:val="24"/>
        </w:rPr>
        <w:sectPr w:rsidR="00197F2C">
          <w:headerReference w:type="default" r:id="rId7"/>
          <w:pgSz w:w="12240" w:h="15840"/>
          <w:pgMar w:top="1420" w:right="1020" w:bottom="452" w:left="1040" w:header="720" w:footer="720" w:gutter="0"/>
          <w:cols w:space="720" w:equalWidth="0">
            <w:col w:w="10180"/>
          </w:cols>
          <w:noEndnote/>
        </w:sectPr>
      </w:pPr>
    </w:p>
    <w:tbl>
      <w:tblPr>
        <w:tblW w:w="9366" w:type="dxa"/>
        <w:tblInd w:w="142" w:type="dxa"/>
        <w:tblLayout w:type="fixed"/>
        <w:tblCellMar>
          <w:left w:w="0" w:type="dxa"/>
          <w:right w:w="0" w:type="dxa"/>
        </w:tblCellMar>
        <w:tblLook w:val="0000"/>
      </w:tblPr>
      <w:tblGrid>
        <w:gridCol w:w="30"/>
        <w:gridCol w:w="688"/>
        <w:gridCol w:w="139"/>
        <w:gridCol w:w="3968"/>
        <w:gridCol w:w="4541"/>
      </w:tblGrid>
      <w:tr w:rsidR="00197F2C" w:rsidTr="00197F2C">
        <w:trPr>
          <w:trHeight w:val="226"/>
        </w:trPr>
        <w:tc>
          <w:tcPr>
            <w:tcW w:w="9366"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rsidR="00197F2C" w:rsidRPr="00197F2C" w:rsidRDefault="00197F2C" w:rsidP="00197F2C">
            <w:pPr>
              <w:widowControl w:val="0"/>
              <w:autoSpaceDE w:val="0"/>
              <w:autoSpaceDN w:val="0"/>
              <w:adjustRightInd w:val="0"/>
              <w:spacing w:after="0" w:line="240" w:lineRule="auto"/>
              <w:ind w:left="2580"/>
              <w:rPr>
                <w:rFonts w:ascii="Times New Roman" w:hAnsi="Times New Roman" w:cs="Times New Roman"/>
                <w:sz w:val="24"/>
                <w:szCs w:val="24"/>
              </w:rPr>
            </w:pPr>
            <w:r>
              <w:rPr>
                <w:rFonts w:ascii="Arial" w:hAnsi="Arial" w:cs="Arial"/>
                <w:b/>
                <w:bCs/>
                <w:sz w:val="24"/>
                <w:szCs w:val="24"/>
              </w:rPr>
              <w:lastRenderedPageBreak/>
              <w:t>Non-Metallic Inorganic Substances</w:t>
            </w:r>
          </w:p>
        </w:tc>
      </w:tr>
      <w:tr w:rsidR="00197F2C" w:rsidTr="007369FC">
        <w:trPr>
          <w:trHeight w:val="226"/>
        </w:trPr>
        <w:tc>
          <w:tcPr>
            <w:tcW w:w="718" w:type="dxa"/>
            <w:gridSpan w:val="2"/>
            <w:tcBorders>
              <w:top w:val="single" w:sz="8" w:space="0" w:color="auto"/>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jc w:val="center"/>
              <w:rPr>
                <w:rFonts w:ascii="Times New Roman" w:hAnsi="Times New Roman" w:cs="Times New Roman"/>
                <w:sz w:val="24"/>
                <w:szCs w:val="24"/>
              </w:rPr>
            </w:pPr>
            <w:r>
              <w:rPr>
                <w:rFonts w:ascii="Arial" w:hAnsi="Arial" w:cs="Arial"/>
                <w:sz w:val="20"/>
                <w:szCs w:val="20"/>
              </w:rPr>
              <w:t>3</w:t>
            </w:r>
          </w:p>
        </w:tc>
        <w:tc>
          <w:tcPr>
            <w:tcW w:w="4107" w:type="dxa"/>
            <w:gridSpan w:val="2"/>
            <w:tcBorders>
              <w:top w:val="single" w:sz="8" w:space="0" w:color="auto"/>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Sulfur dioxide (SO</w:t>
            </w:r>
            <w:r>
              <w:rPr>
                <w:rFonts w:ascii="Arial" w:hAnsi="Arial" w:cs="Arial"/>
                <w:sz w:val="25"/>
                <w:szCs w:val="25"/>
                <w:vertAlign w:val="subscript"/>
              </w:rPr>
              <w:t>2</w:t>
            </w:r>
            <w:r>
              <w:rPr>
                <w:rFonts w:ascii="Arial" w:hAnsi="Arial" w:cs="Arial"/>
                <w:sz w:val="20"/>
                <w:szCs w:val="20"/>
              </w:rPr>
              <w:t>)</w:t>
            </w:r>
          </w:p>
        </w:tc>
        <w:tc>
          <w:tcPr>
            <w:tcW w:w="4541" w:type="dxa"/>
            <w:tcBorders>
              <w:top w:val="single" w:sz="8" w:space="0" w:color="auto"/>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80"/>
              <w:rPr>
                <w:rFonts w:ascii="Times New Roman" w:hAnsi="Times New Roman" w:cs="Times New Roman"/>
                <w:sz w:val="24"/>
                <w:szCs w:val="24"/>
              </w:rPr>
            </w:pPr>
            <w:r>
              <w:rPr>
                <w:rFonts w:ascii="Arial" w:hAnsi="Arial" w:cs="Arial"/>
                <w:sz w:val="20"/>
                <w:szCs w:val="20"/>
              </w:rPr>
              <w:t>1000</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4</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100"/>
              <w:rPr>
                <w:rFonts w:ascii="Times New Roman" w:hAnsi="Times New Roman" w:cs="Times New Roman"/>
                <w:sz w:val="24"/>
                <w:szCs w:val="24"/>
              </w:rPr>
            </w:pPr>
            <w:r>
              <w:rPr>
                <w:rFonts w:ascii="Arial" w:hAnsi="Arial" w:cs="Arial"/>
                <w:sz w:val="20"/>
                <w:szCs w:val="20"/>
              </w:rPr>
              <w:t>Oxides of nitrogen (</w:t>
            </w:r>
            <w:proofErr w:type="spellStart"/>
            <w:r>
              <w:rPr>
                <w:rFonts w:ascii="Arial" w:hAnsi="Arial" w:cs="Arial"/>
                <w:sz w:val="20"/>
                <w:szCs w:val="20"/>
              </w:rPr>
              <w:t>NO</w:t>
            </w:r>
            <w:r>
              <w:rPr>
                <w:rFonts w:ascii="Arial" w:hAnsi="Arial" w:cs="Arial"/>
                <w:sz w:val="25"/>
                <w:szCs w:val="25"/>
                <w:vertAlign w:val="subscript"/>
              </w:rPr>
              <w:t>x</w:t>
            </w:r>
            <w:proofErr w:type="spellEnd"/>
            <w:r>
              <w:rPr>
                <w:rFonts w:ascii="Arial" w:hAnsi="Arial" w:cs="Arial"/>
                <w:sz w:val="20"/>
                <w:szCs w:val="20"/>
              </w:rPr>
              <w:t>)</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80"/>
              <w:rPr>
                <w:rFonts w:ascii="Times New Roman" w:hAnsi="Times New Roman" w:cs="Times New Roman"/>
                <w:sz w:val="24"/>
                <w:szCs w:val="24"/>
              </w:rPr>
            </w:pPr>
            <w:r>
              <w:rPr>
                <w:rFonts w:ascii="Arial" w:hAnsi="Arial" w:cs="Arial"/>
                <w:sz w:val="20"/>
                <w:szCs w:val="20"/>
              </w:rPr>
              <w:t>500 as NO</w:t>
            </w:r>
            <w:r>
              <w:rPr>
                <w:rFonts w:ascii="Arial" w:hAnsi="Arial" w:cs="Arial"/>
                <w:sz w:val="25"/>
                <w:szCs w:val="25"/>
                <w:vertAlign w:val="subscript"/>
              </w:rPr>
              <w:t>2</w:t>
            </w:r>
          </w:p>
        </w:tc>
      </w:tr>
      <w:tr w:rsidR="00197F2C" w:rsidTr="007369FC">
        <w:trPr>
          <w:trHeight w:val="217"/>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5</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100"/>
              <w:rPr>
                <w:rFonts w:ascii="Times New Roman" w:hAnsi="Times New Roman" w:cs="Times New Roman"/>
                <w:sz w:val="24"/>
                <w:szCs w:val="24"/>
              </w:rPr>
            </w:pPr>
            <w:r>
              <w:rPr>
                <w:rFonts w:ascii="Arial" w:hAnsi="Arial" w:cs="Arial"/>
                <w:sz w:val="20"/>
                <w:szCs w:val="20"/>
              </w:rPr>
              <w:t>Carbon monoxide (CO)</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80"/>
              <w:rPr>
                <w:rFonts w:ascii="Times New Roman" w:hAnsi="Times New Roman" w:cs="Times New Roman"/>
                <w:sz w:val="24"/>
                <w:szCs w:val="24"/>
              </w:rPr>
            </w:pPr>
            <w:r>
              <w:rPr>
                <w:rFonts w:ascii="Arial" w:hAnsi="Arial" w:cs="Arial"/>
                <w:sz w:val="20"/>
                <w:szCs w:val="20"/>
              </w:rPr>
              <w:t>1000</w:t>
            </w:r>
          </w:p>
        </w:tc>
      </w:tr>
      <w:tr w:rsidR="00197F2C" w:rsidTr="007369FC">
        <w:trPr>
          <w:trHeight w:val="262"/>
        </w:trPr>
        <w:tc>
          <w:tcPr>
            <w:tcW w:w="718" w:type="dxa"/>
            <w:gridSpan w:val="2"/>
            <w:tcBorders>
              <w:top w:val="nil"/>
              <w:left w:val="single" w:sz="8" w:space="0" w:color="auto"/>
              <w:bottom w:val="nil"/>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6</w:t>
            </w:r>
          </w:p>
        </w:tc>
        <w:tc>
          <w:tcPr>
            <w:tcW w:w="4107" w:type="dxa"/>
            <w:gridSpan w:val="2"/>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61" w:lineRule="exact"/>
              <w:ind w:left="100"/>
              <w:rPr>
                <w:rFonts w:ascii="Times New Roman" w:hAnsi="Times New Roman" w:cs="Times New Roman"/>
                <w:sz w:val="24"/>
                <w:szCs w:val="24"/>
              </w:rPr>
            </w:pPr>
            <w:r>
              <w:rPr>
                <w:rFonts w:ascii="Arial" w:hAnsi="Arial" w:cs="Arial"/>
                <w:sz w:val="20"/>
                <w:szCs w:val="20"/>
              </w:rPr>
              <w:t>Sulfuric acid (H</w:t>
            </w:r>
            <w:r>
              <w:rPr>
                <w:rFonts w:ascii="Arial" w:hAnsi="Arial" w:cs="Arial"/>
                <w:sz w:val="25"/>
                <w:szCs w:val="25"/>
                <w:vertAlign w:val="subscript"/>
              </w:rPr>
              <w:t>2</w:t>
            </w:r>
            <w:r>
              <w:rPr>
                <w:rFonts w:ascii="Arial" w:hAnsi="Arial" w:cs="Arial"/>
                <w:sz w:val="20"/>
                <w:szCs w:val="20"/>
              </w:rPr>
              <w:t>SO) mist or sulfur trioxide</w:t>
            </w:r>
          </w:p>
        </w:tc>
        <w:tc>
          <w:tcPr>
            <w:tcW w:w="4541"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61" w:lineRule="exact"/>
              <w:ind w:left="80"/>
              <w:rPr>
                <w:rFonts w:ascii="Times New Roman" w:hAnsi="Times New Roman" w:cs="Times New Roman"/>
                <w:sz w:val="24"/>
                <w:szCs w:val="24"/>
              </w:rPr>
            </w:pPr>
            <w:r>
              <w:rPr>
                <w:rFonts w:ascii="Arial" w:hAnsi="Arial" w:cs="Arial"/>
                <w:sz w:val="20"/>
                <w:szCs w:val="20"/>
              </w:rPr>
              <w:t>100 as SO</w:t>
            </w:r>
            <w:r>
              <w:rPr>
                <w:rFonts w:ascii="Arial" w:hAnsi="Arial" w:cs="Arial"/>
                <w:sz w:val="25"/>
                <w:szCs w:val="25"/>
                <w:vertAlign w:val="subscript"/>
              </w:rPr>
              <w:t>3</w:t>
            </w:r>
          </w:p>
        </w:tc>
      </w:tr>
      <w:tr w:rsidR="00197F2C" w:rsidTr="007369FC">
        <w:trPr>
          <w:trHeight w:val="191"/>
        </w:trPr>
        <w:tc>
          <w:tcPr>
            <w:tcW w:w="3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688"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191" w:lineRule="exact"/>
              <w:ind w:left="100"/>
              <w:rPr>
                <w:rFonts w:ascii="Times New Roman" w:hAnsi="Times New Roman" w:cs="Times New Roman"/>
                <w:sz w:val="24"/>
                <w:szCs w:val="24"/>
              </w:rPr>
            </w:pPr>
            <w:r>
              <w:rPr>
                <w:rFonts w:ascii="Arial" w:hAnsi="Arial" w:cs="Arial"/>
                <w:sz w:val="18"/>
                <w:szCs w:val="18"/>
              </w:rPr>
              <w:t>(SO</w:t>
            </w:r>
            <w:r>
              <w:rPr>
                <w:rFonts w:ascii="Arial" w:hAnsi="Arial" w:cs="Arial"/>
                <w:vertAlign w:val="subscript"/>
              </w:rPr>
              <w:t>3</w:t>
            </w:r>
            <w:r>
              <w:rPr>
                <w:rFonts w:ascii="Arial" w:hAnsi="Arial" w:cs="Arial"/>
                <w:sz w:val="18"/>
                <w:szCs w:val="18"/>
              </w:rPr>
              <w:t>)</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16"/>
                <w:szCs w:val="16"/>
              </w:rPr>
            </w:pP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7</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100"/>
              <w:rPr>
                <w:rFonts w:ascii="Times New Roman" w:hAnsi="Times New Roman" w:cs="Times New Roman"/>
                <w:sz w:val="24"/>
                <w:szCs w:val="24"/>
              </w:rPr>
            </w:pPr>
            <w:r>
              <w:rPr>
                <w:rFonts w:ascii="Arial" w:hAnsi="Arial" w:cs="Arial"/>
                <w:sz w:val="20"/>
                <w:szCs w:val="20"/>
              </w:rPr>
              <w:t>Hydrogen sulfide (H</w:t>
            </w:r>
            <w:r>
              <w:rPr>
                <w:rFonts w:ascii="Arial" w:hAnsi="Arial" w:cs="Arial"/>
                <w:sz w:val="25"/>
                <w:szCs w:val="25"/>
                <w:vertAlign w:val="subscript"/>
              </w:rPr>
              <w:t>2</w:t>
            </w:r>
            <w:r>
              <w:rPr>
                <w:rFonts w:ascii="Arial" w:hAnsi="Arial" w:cs="Arial"/>
                <w:sz w:val="20"/>
                <w:szCs w:val="20"/>
              </w:rPr>
              <w:t>SO</w:t>
            </w:r>
            <w:r>
              <w:rPr>
                <w:rFonts w:ascii="Arial" w:hAnsi="Arial" w:cs="Arial"/>
                <w:sz w:val="25"/>
                <w:szCs w:val="25"/>
                <w:vertAlign w:val="subscript"/>
              </w:rPr>
              <w:t>4</w:t>
            </w:r>
            <w:r>
              <w:rPr>
                <w:rFonts w:ascii="Arial" w:hAnsi="Arial" w:cs="Arial"/>
                <w:sz w:val="20"/>
                <w:szCs w:val="20"/>
              </w:rPr>
              <w:t>)</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80"/>
              <w:rPr>
                <w:rFonts w:ascii="Times New Roman" w:hAnsi="Times New Roman" w:cs="Times New Roman"/>
                <w:sz w:val="24"/>
                <w:szCs w:val="24"/>
              </w:rPr>
            </w:pPr>
            <w:r>
              <w:rPr>
                <w:rFonts w:ascii="Arial" w:hAnsi="Arial" w:cs="Arial"/>
                <w:sz w:val="20"/>
                <w:szCs w:val="20"/>
              </w:rPr>
              <w:t>15</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8</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100"/>
              <w:rPr>
                <w:rFonts w:ascii="Times New Roman" w:hAnsi="Times New Roman" w:cs="Times New Roman"/>
                <w:sz w:val="24"/>
                <w:szCs w:val="24"/>
              </w:rPr>
            </w:pPr>
            <w:r>
              <w:rPr>
                <w:rFonts w:ascii="Arial" w:hAnsi="Arial" w:cs="Arial"/>
                <w:sz w:val="20"/>
                <w:szCs w:val="20"/>
              </w:rPr>
              <w:t>Ammonia (NH</w:t>
            </w:r>
            <w:r>
              <w:rPr>
                <w:rFonts w:ascii="Arial" w:hAnsi="Arial" w:cs="Arial"/>
                <w:sz w:val="25"/>
                <w:szCs w:val="25"/>
                <w:vertAlign w:val="subscript"/>
              </w:rPr>
              <w:t>3</w:t>
            </w:r>
            <w:r>
              <w:rPr>
                <w:rFonts w:ascii="Arial" w:hAnsi="Arial" w:cs="Arial"/>
                <w:sz w:val="20"/>
                <w:szCs w:val="20"/>
              </w:rPr>
              <w:t>)</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80"/>
              <w:rPr>
                <w:rFonts w:ascii="Times New Roman" w:hAnsi="Times New Roman" w:cs="Times New Roman"/>
                <w:sz w:val="24"/>
                <w:szCs w:val="24"/>
              </w:rPr>
            </w:pPr>
            <w:r>
              <w:rPr>
                <w:rFonts w:ascii="Arial" w:hAnsi="Arial" w:cs="Arial"/>
                <w:sz w:val="20"/>
                <w:szCs w:val="20"/>
              </w:rPr>
              <w:t>50</w:t>
            </w:r>
          </w:p>
        </w:tc>
      </w:tr>
      <w:tr w:rsidR="00197F2C" w:rsidTr="007369FC">
        <w:trPr>
          <w:trHeight w:val="214"/>
        </w:trPr>
        <w:tc>
          <w:tcPr>
            <w:tcW w:w="718" w:type="dxa"/>
            <w:gridSpan w:val="2"/>
            <w:tcBorders>
              <w:top w:val="nil"/>
              <w:left w:val="single" w:sz="8" w:space="0" w:color="auto"/>
              <w:bottom w:val="nil"/>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9</w:t>
            </w:r>
          </w:p>
        </w:tc>
        <w:tc>
          <w:tcPr>
            <w:tcW w:w="4107" w:type="dxa"/>
            <w:gridSpan w:val="2"/>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4" w:lineRule="exact"/>
              <w:ind w:left="100"/>
              <w:rPr>
                <w:rFonts w:ascii="Times New Roman" w:hAnsi="Times New Roman" w:cs="Times New Roman"/>
                <w:sz w:val="24"/>
                <w:szCs w:val="24"/>
              </w:rPr>
            </w:pPr>
            <w:r>
              <w:rPr>
                <w:rFonts w:ascii="Arial" w:hAnsi="Arial" w:cs="Arial"/>
                <w:sz w:val="20"/>
                <w:szCs w:val="20"/>
              </w:rPr>
              <w:t>Fluorine (F) and its compounds</w:t>
            </w:r>
          </w:p>
        </w:tc>
        <w:tc>
          <w:tcPr>
            <w:tcW w:w="4541"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4" w:lineRule="exact"/>
              <w:ind w:left="80"/>
              <w:rPr>
                <w:rFonts w:ascii="Times New Roman" w:hAnsi="Times New Roman" w:cs="Times New Roman"/>
                <w:sz w:val="24"/>
                <w:szCs w:val="24"/>
              </w:rPr>
            </w:pPr>
            <w:r>
              <w:rPr>
                <w:rFonts w:ascii="Arial" w:hAnsi="Arial" w:cs="Arial"/>
                <w:sz w:val="20"/>
                <w:szCs w:val="20"/>
              </w:rPr>
              <w:t>5 as hydrogen fluoride (HF); or 5 as total</w:t>
            </w:r>
          </w:p>
        </w:tc>
      </w:tr>
      <w:tr w:rsidR="00197F2C" w:rsidTr="007369FC">
        <w:trPr>
          <w:trHeight w:val="233"/>
        </w:trPr>
        <w:tc>
          <w:tcPr>
            <w:tcW w:w="3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688"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9" w:lineRule="exact"/>
              <w:ind w:left="80"/>
              <w:rPr>
                <w:rFonts w:ascii="Times New Roman" w:hAnsi="Times New Roman" w:cs="Times New Roman"/>
                <w:sz w:val="24"/>
                <w:szCs w:val="24"/>
              </w:rPr>
            </w:pPr>
            <w:r>
              <w:rPr>
                <w:rFonts w:ascii="Arial" w:hAnsi="Arial" w:cs="Arial"/>
                <w:sz w:val="20"/>
                <w:szCs w:val="20"/>
              </w:rPr>
              <w:t>fluoride</w:t>
            </w:r>
          </w:p>
        </w:tc>
      </w:tr>
      <w:tr w:rsidR="00197F2C" w:rsidTr="007369FC">
        <w:trPr>
          <w:trHeight w:val="217"/>
        </w:trPr>
        <w:tc>
          <w:tcPr>
            <w:tcW w:w="718" w:type="dxa"/>
            <w:gridSpan w:val="2"/>
            <w:tcBorders>
              <w:top w:val="nil"/>
              <w:left w:val="single" w:sz="8" w:space="0" w:color="auto"/>
              <w:bottom w:val="nil"/>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10</w:t>
            </w:r>
          </w:p>
        </w:tc>
        <w:tc>
          <w:tcPr>
            <w:tcW w:w="4107" w:type="dxa"/>
            <w:gridSpan w:val="2"/>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Acids and acid gases, as hydrogen</w:t>
            </w:r>
          </w:p>
        </w:tc>
        <w:tc>
          <w:tcPr>
            <w:tcW w:w="4541"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 xml:space="preserve">10 as </w:t>
            </w:r>
            <w:proofErr w:type="spellStart"/>
            <w:r>
              <w:rPr>
                <w:rFonts w:ascii="Arial" w:hAnsi="Arial" w:cs="Arial"/>
                <w:sz w:val="20"/>
                <w:szCs w:val="20"/>
              </w:rPr>
              <w:t>HCl</w:t>
            </w:r>
            <w:proofErr w:type="spellEnd"/>
          </w:p>
        </w:tc>
      </w:tr>
      <w:tr w:rsidR="007369FC" w:rsidTr="007369FC">
        <w:trPr>
          <w:trHeight w:val="233"/>
        </w:trPr>
        <w:tc>
          <w:tcPr>
            <w:tcW w:w="3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689"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c>
          <w:tcPr>
            <w:tcW w:w="4106"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sz w:val="20"/>
                <w:szCs w:val="20"/>
              </w:rPr>
              <w:t>chloride (</w:t>
            </w:r>
            <w:proofErr w:type="spellStart"/>
            <w:r>
              <w:rPr>
                <w:rFonts w:ascii="Arial" w:hAnsi="Arial" w:cs="Arial"/>
                <w:sz w:val="20"/>
                <w:szCs w:val="20"/>
              </w:rPr>
              <w:t>HCl</w:t>
            </w:r>
            <w:proofErr w:type="spellEnd"/>
            <w:r>
              <w:rPr>
                <w:rFonts w:ascii="Arial" w:hAnsi="Arial" w:cs="Arial"/>
                <w:sz w:val="20"/>
                <w:szCs w:val="20"/>
              </w:rPr>
              <w:t>)</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0"/>
                <w:szCs w:val="20"/>
              </w:rPr>
            </w:pP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11</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Chlorine (</w:t>
            </w:r>
            <w:proofErr w:type="spellStart"/>
            <w:r>
              <w:rPr>
                <w:rFonts w:ascii="Arial" w:hAnsi="Arial" w:cs="Arial"/>
                <w:sz w:val="20"/>
                <w:szCs w:val="20"/>
              </w:rPr>
              <w:t>Cl</w:t>
            </w:r>
            <w:proofErr w:type="spellEnd"/>
            <w:r>
              <w:rPr>
                <w:rFonts w:ascii="Arial" w:hAnsi="Arial" w:cs="Arial"/>
                <w:sz w:val="20"/>
                <w:szCs w:val="20"/>
              </w:rPr>
              <w:t>) and its compounds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 xml:space="preserve">5 as </w:t>
            </w:r>
            <w:proofErr w:type="spellStart"/>
            <w:r>
              <w:rPr>
                <w:rFonts w:ascii="Arial" w:hAnsi="Arial" w:cs="Arial"/>
                <w:sz w:val="20"/>
                <w:szCs w:val="20"/>
              </w:rPr>
              <w:t>Cl</w:t>
            </w:r>
            <w:proofErr w:type="spellEnd"/>
          </w:p>
        </w:tc>
      </w:tr>
      <w:tr w:rsidR="00197F2C" w:rsidTr="007369FC">
        <w:trPr>
          <w:trHeight w:val="266"/>
        </w:trPr>
        <w:tc>
          <w:tcPr>
            <w:tcW w:w="3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828" w:type="dxa"/>
            <w:gridSpan w:val="2"/>
            <w:tcBorders>
              <w:top w:val="nil"/>
              <w:left w:val="nil"/>
              <w:bottom w:val="single" w:sz="8" w:space="0" w:color="auto"/>
              <w:right w:val="single" w:sz="8" w:space="0" w:color="C0C0C0"/>
            </w:tcBorders>
            <w:shd w:val="clear" w:color="auto" w:fill="C0C0C0"/>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8508" w:type="dxa"/>
            <w:gridSpan w:val="2"/>
            <w:tcBorders>
              <w:top w:val="nil"/>
              <w:left w:val="nil"/>
              <w:bottom w:val="single" w:sz="8" w:space="0" w:color="auto"/>
              <w:right w:val="single" w:sz="8" w:space="0" w:color="auto"/>
            </w:tcBorders>
            <w:shd w:val="clear" w:color="auto" w:fill="C0C0C0"/>
            <w:vAlign w:val="bottom"/>
          </w:tcPr>
          <w:p w:rsidR="00197F2C" w:rsidRDefault="00197F2C" w:rsidP="007915CA">
            <w:pPr>
              <w:widowControl w:val="0"/>
              <w:autoSpaceDE w:val="0"/>
              <w:autoSpaceDN w:val="0"/>
              <w:adjustRightInd w:val="0"/>
              <w:spacing w:after="0" w:line="262" w:lineRule="exact"/>
              <w:ind w:left="2080"/>
              <w:rPr>
                <w:rFonts w:ascii="Times New Roman" w:hAnsi="Times New Roman" w:cs="Times New Roman"/>
                <w:sz w:val="24"/>
                <w:szCs w:val="24"/>
              </w:rPr>
            </w:pPr>
            <w:r>
              <w:rPr>
                <w:rFonts w:ascii="Arial" w:hAnsi="Arial" w:cs="Arial"/>
                <w:b/>
                <w:bCs/>
                <w:sz w:val="24"/>
                <w:szCs w:val="24"/>
              </w:rPr>
              <w:t>Metallic Inorganic Substances</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12</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Lead (</w:t>
            </w:r>
            <w:proofErr w:type="spellStart"/>
            <w:r>
              <w:rPr>
                <w:rFonts w:ascii="Arial" w:hAnsi="Arial" w:cs="Arial"/>
                <w:sz w:val="20"/>
                <w:szCs w:val="20"/>
              </w:rPr>
              <w:t>Pb</w:t>
            </w:r>
            <w:proofErr w:type="spellEnd"/>
            <w:r>
              <w:rPr>
                <w:rFonts w:ascii="Arial" w:hAnsi="Arial" w:cs="Arial"/>
                <w:sz w:val="20"/>
                <w:szCs w:val="20"/>
              </w:rPr>
              <w:t>) and its compounds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 xml:space="preserve">0.5 as </w:t>
            </w:r>
            <w:proofErr w:type="spellStart"/>
            <w:r>
              <w:rPr>
                <w:rFonts w:ascii="Arial" w:hAnsi="Arial" w:cs="Arial"/>
                <w:sz w:val="20"/>
                <w:szCs w:val="20"/>
              </w:rPr>
              <w:t>Pb</w:t>
            </w:r>
            <w:proofErr w:type="spellEnd"/>
          </w:p>
        </w:tc>
      </w:tr>
      <w:tr w:rsidR="00197F2C" w:rsidTr="007369FC">
        <w:trPr>
          <w:trHeight w:val="221"/>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8" w:lineRule="exact"/>
              <w:jc w:val="center"/>
              <w:rPr>
                <w:rFonts w:ascii="Times New Roman" w:hAnsi="Times New Roman" w:cs="Times New Roman"/>
                <w:sz w:val="24"/>
                <w:szCs w:val="24"/>
              </w:rPr>
            </w:pPr>
            <w:r>
              <w:rPr>
                <w:rFonts w:ascii="Arial" w:hAnsi="Arial" w:cs="Arial"/>
                <w:sz w:val="20"/>
                <w:szCs w:val="20"/>
              </w:rPr>
              <w:t>13</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8" w:lineRule="exact"/>
              <w:ind w:left="100"/>
              <w:rPr>
                <w:rFonts w:ascii="Times New Roman" w:hAnsi="Times New Roman" w:cs="Times New Roman"/>
                <w:sz w:val="24"/>
                <w:szCs w:val="24"/>
              </w:rPr>
            </w:pPr>
            <w:r>
              <w:rPr>
                <w:rFonts w:ascii="Arial" w:hAnsi="Arial" w:cs="Arial"/>
                <w:sz w:val="20"/>
                <w:szCs w:val="20"/>
              </w:rPr>
              <w:t>Antimony (</w:t>
            </w:r>
            <w:proofErr w:type="spellStart"/>
            <w:r>
              <w:rPr>
                <w:rFonts w:ascii="Arial" w:hAnsi="Arial" w:cs="Arial"/>
                <w:sz w:val="20"/>
                <w:szCs w:val="20"/>
              </w:rPr>
              <w:t>Sb</w:t>
            </w:r>
            <w:proofErr w:type="spellEnd"/>
            <w:r>
              <w:rPr>
                <w:rFonts w:ascii="Arial" w:hAnsi="Arial" w:cs="Arial"/>
                <w:sz w:val="20"/>
                <w:szCs w:val="20"/>
              </w:rPr>
              <w:t>) and its compounds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8" w:lineRule="exact"/>
              <w:ind w:left="80"/>
              <w:rPr>
                <w:rFonts w:ascii="Times New Roman" w:hAnsi="Times New Roman" w:cs="Times New Roman"/>
                <w:sz w:val="24"/>
                <w:szCs w:val="24"/>
              </w:rPr>
            </w:pPr>
            <w:r>
              <w:rPr>
                <w:rFonts w:ascii="Arial" w:hAnsi="Arial" w:cs="Arial"/>
                <w:sz w:val="20"/>
                <w:szCs w:val="20"/>
              </w:rPr>
              <w:t xml:space="preserve">5 as </w:t>
            </w:r>
            <w:proofErr w:type="spellStart"/>
            <w:r>
              <w:rPr>
                <w:rFonts w:ascii="Arial" w:hAnsi="Arial" w:cs="Arial"/>
                <w:sz w:val="20"/>
                <w:szCs w:val="20"/>
              </w:rPr>
              <w:t>Sb</w:t>
            </w:r>
            <w:proofErr w:type="spellEnd"/>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14</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Arsenic (As) and its compounds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 xml:space="preserve">0.8 as </w:t>
            </w:r>
            <w:proofErr w:type="spellStart"/>
            <w:r>
              <w:rPr>
                <w:rFonts w:ascii="Arial" w:hAnsi="Arial" w:cs="Arial"/>
                <w:sz w:val="20"/>
                <w:szCs w:val="20"/>
              </w:rPr>
              <w:t>As</w:t>
            </w:r>
            <w:proofErr w:type="spellEnd"/>
          </w:p>
        </w:tc>
      </w:tr>
      <w:tr w:rsidR="00197F2C" w:rsidTr="007369FC">
        <w:trPr>
          <w:trHeight w:val="217"/>
        </w:trPr>
        <w:tc>
          <w:tcPr>
            <w:tcW w:w="718" w:type="dxa"/>
            <w:gridSpan w:val="2"/>
            <w:tcBorders>
              <w:top w:val="nil"/>
              <w:left w:val="single" w:sz="8" w:space="0" w:color="auto"/>
              <w:bottom w:val="nil"/>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15</w:t>
            </w:r>
          </w:p>
        </w:tc>
        <w:tc>
          <w:tcPr>
            <w:tcW w:w="4107" w:type="dxa"/>
            <w:gridSpan w:val="2"/>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Cadmium (</w:t>
            </w:r>
            <w:proofErr w:type="spellStart"/>
            <w:r>
              <w:rPr>
                <w:rFonts w:ascii="Arial" w:hAnsi="Arial" w:cs="Arial"/>
                <w:sz w:val="20"/>
                <w:szCs w:val="20"/>
              </w:rPr>
              <w:t>Cd</w:t>
            </w:r>
            <w:proofErr w:type="spellEnd"/>
            <w:r>
              <w:rPr>
                <w:rFonts w:ascii="Arial" w:hAnsi="Arial" w:cs="Arial"/>
                <w:sz w:val="20"/>
                <w:szCs w:val="20"/>
              </w:rPr>
              <w:t>) and its compounds</w:t>
            </w:r>
          </w:p>
        </w:tc>
        <w:tc>
          <w:tcPr>
            <w:tcW w:w="4541" w:type="dxa"/>
            <w:tcBorders>
              <w:top w:val="nil"/>
              <w:left w:val="nil"/>
              <w:bottom w:val="nil"/>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 xml:space="preserve">0.05 as </w:t>
            </w:r>
            <w:proofErr w:type="spellStart"/>
            <w:r>
              <w:rPr>
                <w:rFonts w:ascii="Arial" w:hAnsi="Arial" w:cs="Arial"/>
                <w:sz w:val="20"/>
                <w:szCs w:val="20"/>
              </w:rPr>
              <w:t>Cd</w:t>
            </w:r>
            <w:proofErr w:type="spellEnd"/>
          </w:p>
        </w:tc>
      </w:tr>
      <w:tr w:rsidR="00197F2C" w:rsidTr="007369FC">
        <w:trPr>
          <w:trHeight w:val="34"/>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
                <w:szCs w:val="2"/>
              </w:rPr>
            </w:pP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
                <w:szCs w:val="2"/>
              </w:rPr>
            </w:pP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
                <w:szCs w:val="2"/>
              </w:rPr>
            </w:pPr>
          </w:p>
        </w:tc>
      </w:tr>
      <w:tr w:rsidR="00197F2C" w:rsidTr="007369FC">
        <w:trPr>
          <w:trHeight w:val="217"/>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16</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100"/>
              <w:rPr>
                <w:rFonts w:ascii="Times New Roman" w:hAnsi="Times New Roman" w:cs="Times New Roman"/>
                <w:sz w:val="24"/>
                <w:szCs w:val="24"/>
              </w:rPr>
            </w:pPr>
            <w:r>
              <w:rPr>
                <w:rFonts w:ascii="Arial" w:hAnsi="Arial" w:cs="Arial"/>
                <w:sz w:val="20"/>
                <w:szCs w:val="20"/>
              </w:rPr>
              <w:t>Mercury (Hg) and its compounds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80"/>
              <w:rPr>
                <w:rFonts w:ascii="Times New Roman" w:hAnsi="Times New Roman" w:cs="Times New Roman"/>
                <w:sz w:val="24"/>
                <w:szCs w:val="24"/>
              </w:rPr>
            </w:pPr>
            <w:r>
              <w:rPr>
                <w:rFonts w:ascii="Arial" w:hAnsi="Arial" w:cs="Arial"/>
                <w:sz w:val="20"/>
                <w:szCs w:val="20"/>
              </w:rPr>
              <w:t>0.05 as Hg</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17</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Heavy metals (other)</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5 as heavy metals (other)</w:t>
            </w:r>
          </w:p>
        </w:tc>
      </w:tr>
      <w:tr w:rsidR="00197F2C" w:rsidTr="007369FC">
        <w:trPr>
          <w:trHeight w:val="266"/>
        </w:trPr>
        <w:tc>
          <w:tcPr>
            <w:tcW w:w="30" w:type="dxa"/>
            <w:tcBorders>
              <w:top w:val="nil"/>
              <w:left w:val="single" w:sz="8" w:space="0" w:color="auto"/>
              <w:bottom w:val="single" w:sz="8" w:space="0" w:color="auto"/>
              <w:right w:val="nil"/>
            </w:tcBorders>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828" w:type="dxa"/>
            <w:gridSpan w:val="2"/>
            <w:tcBorders>
              <w:top w:val="nil"/>
              <w:left w:val="nil"/>
              <w:bottom w:val="single" w:sz="8" w:space="0" w:color="auto"/>
              <w:right w:val="single" w:sz="8" w:space="0" w:color="C0C0C0"/>
            </w:tcBorders>
            <w:shd w:val="clear" w:color="auto" w:fill="C0C0C0"/>
            <w:vAlign w:val="bottom"/>
          </w:tcPr>
          <w:p w:rsidR="00197F2C" w:rsidRDefault="00197F2C" w:rsidP="007915CA">
            <w:pPr>
              <w:widowControl w:val="0"/>
              <w:autoSpaceDE w:val="0"/>
              <w:autoSpaceDN w:val="0"/>
              <w:adjustRightInd w:val="0"/>
              <w:spacing w:after="0" w:line="240" w:lineRule="auto"/>
              <w:rPr>
                <w:rFonts w:ascii="Times New Roman" w:hAnsi="Times New Roman" w:cs="Times New Roman"/>
                <w:sz w:val="23"/>
                <w:szCs w:val="23"/>
              </w:rPr>
            </w:pPr>
          </w:p>
        </w:tc>
        <w:tc>
          <w:tcPr>
            <w:tcW w:w="8508" w:type="dxa"/>
            <w:gridSpan w:val="2"/>
            <w:tcBorders>
              <w:top w:val="nil"/>
              <w:left w:val="nil"/>
              <w:bottom w:val="single" w:sz="8" w:space="0" w:color="auto"/>
              <w:right w:val="single" w:sz="8" w:space="0" w:color="auto"/>
            </w:tcBorders>
            <w:shd w:val="clear" w:color="auto" w:fill="C0C0C0"/>
            <w:vAlign w:val="bottom"/>
          </w:tcPr>
          <w:p w:rsidR="00197F2C" w:rsidRDefault="00197F2C" w:rsidP="007915CA">
            <w:pPr>
              <w:widowControl w:val="0"/>
              <w:autoSpaceDE w:val="0"/>
              <w:autoSpaceDN w:val="0"/>
              <w:adjustRightInd w:val="0"/>
              <w:spacing w:after="0" w:line="262" w:lineRule="exact"/>
              <w:ind w:left="2640"/>
              <w:rPr>
                <w:rFonts w:ascii="Times New Roman" w:hAnsi="Times New Roman" w:cs="Times New Roman"/>
                <w:sz w:val="24"/>
                <w:szCs w:val="24"/>
              </w:rPr>
            </w:pPr>
            <w:r>
              <w:rPr>
                <w:rFonts w:ascii="Arial" w:hAnsi="Arial" w:cs="Arial"/>
                <w:b/>
                <w:bCs/>
                <w:sz w:val="24"/>
                <w:szCs w:val="24"/>
              </w:rPr>
              <w:t>Organic Substances</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18</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Volatile Organic Compounds (VOCs)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80"/>
              <w:rPr>
                <w:rFonts w:ascii="Times New Roman" w:hAnsi="Times New Roman" w:cs="Times New Roman"/>
                <w:sz w:val="24"/>
                <w:szCs w:val="24"/>
              </w:rPr>
            </w:pPr>
            <w:r>
              <w:rPr>
                <w:rFonts w:ascii="Arial" w:hAnsi="Arial" w:cs="Arial"/>
                <w:sz w:val="20"/>
                <w:szCs w:val="20"/>
              </w:rPr>
              <w:t>20 as VOCs</w:t>
            </w:r>
          </w:p>
        </w:tc>
      </w:tr>
      <w:tr w:rsidR="00197F2C" w:rsidTr="007369FC">
        <w:trPr>
          <w:trHeight w:val="223"/>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jc w:val="center"/>
              <w:rPr>
                <w:rFonts w:ascii="Times New Roman" w:hAnsi="Times New Roman" w:cs="Times New Roman"/>
                <w:sz w:val="24"/>
                <w:szCs w:val="24"/>
              </w:rPr>
            </w:pPr>
            <w:r>
              <w:rPr>
                <w:rFonts w:ascii="Arial" w:hAnsi="Arial" w:cs="Arial"/>
                <w:sz w:val="20"/>
                <w:szCs w:val="20"/>
              </w:rPr>
              <w:t>19</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7" w:lineRule="exact"/>
              <w:ind w:left="100"/>
              <w:rPr>
                <w:rFonts w:ascii="Times New Roman" w:hAnsi="Times New Roman" w:cs="Times New Roman"/>
                <w:sz w:val="24"/>
                <w:szCs w:val="24"/>
              </w:rPr>
            </w:pPr>
            <w:r>
              <w:rPr>
                <w:rFonts w:ascii="Arial" w:hAnsi="Arial" w:cs="Arial"/>
                <w:sz w:val="20"/>
                <w:szCs w:val="20"/>
              </w:rPr>
              <w:t>Dioxins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23" w:lineRule="exact"/>
              <w:ind w:left="80"/>
              <w:rPr>
                <w:rFonts w:ascii="Times New Roman" w:hAnsi="Times New Roman" w:cs="Times New Roman"/>
                <w:sz w:val="24"/>
                <w:szCs w:val="24"/>
              </w:rPr>
            </w:pPr>
            <w:r>
              <w:rPr>
                <w:rFonts w:ascii="Arial" w:hAnsi="Arial" w:cs="Arial"/>
                <w:sz w:val="20"/>
                <w:szCs w:val="20"/>
              </w:rPr>
              <w:t xml:space="preserve">0.2 </w:t>
            </w:r>
            <w:proofErr w:type="spellStart"/>
            <w:r>
              <w:rPr>
                <w:rFonts w:ascii="Arial" w:hAnsi="Arial" w:cs="Arial"/>
                <w:sz w:val="20"/>
                <w:szCs w:val="20"/>
              </w:rPr>
              <w:t>ng</w:t>
            </w:r>
            <w:proofErr w:type="spellEnd"/>
            <w:r>
              <w:rPr>
                <w:rFonts w:ascii="Arial" w:hAnsi="Arial" w:cs="Arial"/>
                <w:sz w:val="20"/>
                <w:szCs w:val="20"/>
              </w:rPr>
              <w:t xml:space="preserve"> TEQ/Nm</w:t>
            </w:r>
            <w:r>
              <w:rPr>
                <w:rFonts w:ascii="Arial" w:hAnsi="Arial" w:cs="Arial"/>
                <w:sz w:val="25"/>
                <w:szCs w:val="25"/>
                <w:vertAlign w:val="superscript"/>
              </w:rPr>
              <w:t>3     2</w:t>
            </w:r>
          </w:p>
        </w:tc>
      </w:tr>
      <w:tr w:rsidR="00197F2C" w:rsidTr="007369FC">
        <w:trPr>
          <w:trHeight w:val="220"/>
        </w:trPr>
        <w:tc>
          <w:tcPr>
            <w:tcW w:w="718" w:type="dxa"/>
            <w:gridSpan w:val="2"/>
            <w:tcBorders>
              <w:top w:val="nil"/>
              <w:left w:val="single" w:sz="8" w:space="0" w:color="auto"/>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jc w:val="center"/>
              <w:rPr>
                <w:rFonts w:ascii="Times New Roman" w:hAnsi="Times New Roman" w:cs="Times New Roman"/>
                <w:sz w:val="24"/>
                <w:szCs w:val="24"/>
              </w:rPr>
            </w:pPr>
            <w:r>
              <w:rPr>
                <w:rFonts w:ascii="Arial" w:hAnsi="Arial" w:cs="Arial"/>
                <w:sz w:val="20"/>
                <w:szCs w:val="20"/>
              </w:rPr>
              <w:t>20</w:t>
            </w:r>
          </w:p>
        </w:tc>
        <w:tc>
          <w:tcPr>
            <w:tcW w:w="4107" w:type="dxa"/>
            <w:gridSpan w:val="2"/>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4" w:lineRule="exact"/>
              <w:ind w:left="100"/>
              <w:rPr>
                <w:rFonts w:ascii="Times New Roman" w:hAnsi="Times New Roman" w:cs="Times New Roman"/>
                <w:sz w:val="24"/>
                <w:szCs w:val="24"/>
              </w:rPr>
            </w:pPr>
            <w:r>
              <w:rPr>
                <w:rFonts w:ascii="Arial" w:hAnsi="Arial" w:cs="Arial"/>
                <w:sz w:val="20"/>
                <w:szCs w:val="20"/>
              </w:rPr>
              <w:t>Furans</w:t>
            </w:r>
          </w:p>
        </w:tc>
        <w:tc>
          <w:tcPr>
            <w:tcW w:w="4541" w:type="dxa"/>
            <w:tcBorders>
              <w:top w:val="nil"/>
              <w:left w:val="nil"/>
              <w:bottom w:val="single" w:sz="8" w:space="0" w:color="auto"/>
              <w:right w:val="single" w:sz="8" w:space="0" w:color="auto"/>
            </w:tcBorders>
            <w:vAlign w:val="bottom"/>
          </w:tcPr>
          <w:p w:rsidR="00197F2C" w:rsidRDefault="00197F2C" w:rsidP="007915CA">
            <w:pPr>
              <w:widowControl w:val="0"/>
              <w:autoSpaceDE w:val="0"/>
              <w:autoSpaceDN w:val="0"/>
              <w:adjustRightInd w:val="0"/>
              <w:spacing w:after="0" w:line="219" w:lineRule="exact"/>
              <w:ind w:left="80"/>
              <w:rPr>
                <w:rFonts w:ascii="Times New Roman" w:hAnsi="Times New Roman" w:cs="Times New Roman"/>
                <w:sz w:val="24"/>
                <w:szCs w:val="24"/>
              </w:rPr>
            </w:pPr>
            <w:r>
              <w:rPr>
                <w:rFonts w:ascii="Arial" w:hAnsi="Arial" w:cs="Arial"/>
                <w:sz w:val="20"/>
                <w:szCs w:val="20"/>
              </w:rPr>
              <w:t xml:space="preserve">0.2 </w:t>
            </w:r>
            <w:proofErr w:type="spellStart"/>
            <w:r>
              <w:rPr>
                <w:rFonts w:ascii="Arial" w:hAnsi="Arial" w:cs="Arial"/>
                <w:sz w:val="20"/>
                <w:szCs w:val="20"/>
              </w:rPr>
              <w:t>ng</w:t>
            </w:r>
            <w:proofErr w:type="spellEnd"/>
            <w:r>
              <w:rPr>
                <w:rFonts w:ascii="Arial" w:hAnsi="Arial" w:cs="Arial"/>
                <w:sz w:val="20"/>
                <w:szCs w:val="20"/>
              </w:rPr>
              <w:t xml:space="preserve"> TEQ/Nm</w:t>
            </w:r>
            <w:r>
              <w:rPr>
                <w:rFonts w:ascii="Arial" w:hAnsi="Arial" w:cs="Arial"/>
                <w:sz w:val="25"/>
                <w:szCs w:val="25"/>
                <w:vertAlign w:val="superscript"/>
              </w:rPr>
              <w:t>3</w:t>
            </w:r>
          </w:p>
        </w:tc>
      </w:tr>
    </w:tbl>
    <w:p w:rsidR="00197F2C" w:rsidRDefault="00197F2C" w:rsidP="00197F2C">
      <w:pPr>
        <w:widowControl w:val="0"/>
        <w:autoSpaceDE w:val="0"/>
        <w:autoSpaceDN w:val="0"/>
        <w:adjustRightInd w:val="0"/>
        <w:spacing w:after="0" w:line="240" w:lineRule="exact"/>
        <w:rPr>
          <w:rFonts w:ascii="Times New Roman" w:hAnsi="Times New Roman" w:cs="Times New Roman"/>
          <w:sz w:val="24"/>
          <w:szCs w:val="24"/>
        </w:rPr>
      </w:pPr>
    </w:p>
    <w:p w:rsidR="00197F2C" w:rsidRDefault="00197F2C" w:rsidP="00197F2C">
      <w:pPr>
        <w:widowControl w:val="0"/>
        <w:autoSpaceDE w:val="0"/>
        <w:autoSpaceDN w:val="0"/>
        <w:adjustRightInd w:val="0"/>
        <w:spacing w:after="0" w:line="240" w:lineRule="auto"/>
        <w:rPr>
          <w:rFonts w:ascii="Times New Roman" w:hAnsi="Times New Roman" w:cs="Times New Roman"/>
          <w:sz w:val="24"/>
          <w:szCs w:val="24"/>
        </w:rPr>
      </w:pPr>
    </w:p>
    <w:p w:rsidR="007369FC" w:rsidRDefault="007369FC" w:rsidP="007369FC">
      <w:pPr>
        <w:widowControl w:val="0"/>
        <w:overflowPunct w:val="0"/>
        <w:autoSpaceDE w:val="0"/>
        <w:autoSpaceDN w:val="0"/>
        <w:adjustRightInd w:val="0"/>
        <w:spacing w:after="0" w:line="232" w:lineRule="auto"/>
        <w:ind w:left="120" w:right="360"/>
        <w:jc w:val="both"/>
        <w:rPr>
          <w:rFonts w:ascii="Times New Roman" w:hAnsi="Times New Roman" w:cs="Times New Roman"/>
          <w:sz w:val="24"/>
          <w:szCs w:val="24"/>
        </w:rPr>
      </w:pPr>
      <w:r>
        <w:rPr>
          <w:rFonts w:ascii="Arial" w:hAnsi="Arial" w:cs="Arial"/>
          <w:sz w:val="20"/>
          <w:szCs w:val="20"/>
        </w:rPr>
        <w:t xml:space="preserve">In order to calculate a TEQ, a toxic equivalent factor (TEF) is assigned to each member of the dioxin and dioxin-like compounds category. The TEF is the ratio of the toxicity of one of the compounds in this category to the toxicity of the two most toxic compounds in the category, that is, 2, 3, 7, 8-tetracholorodibenzo-p-dioxin (commonly referred to as dioxin) and 1, 2, 3, 7, 8 - </w:t>
      </w:r>
      <w:proofErr w:type="spellStart"/>
      <w:r>
        <w:rPr>
          <w:rFonts w:ascii="Arial" w:hAnsi="Arial" w:cs="Arial"/>
          <w:sz w:val="20"/>
          <w:szCs w:val="20"/>
        </w:rPr>
        <w:t>pentacholorodibenzo</w:t>
      </w:r>
      <w:proofErr w:type="spellEnd"/>
      <w:r>
        <w:rPr>
          <w:rFonts w:ascii="Arial" w:hAnsi="Arial" w:cs="Arial"/>
          <w:sz w:val="20"/>
          <w:szCs w:val="20"/>
        </w:rPr>
        <w:t xml:space="preserve">-p-dioxin, which are assigned a TEF of 1. TEFs that have been </w:t>
      </w:r>
      <w:proofErr w:type="gramStart"/>
      <w:r>
        <w:rPr>
          <w:rFonts w:ascii="Arial" w:hAnsi="Arial" w:cs="Arial"/>
          <w:sz w:val="20"/>
          <w:szCs w:val="20"/>
        </w:rPr>
        <w:t>established</w:t>
      </w:r>
      <w:proofErr w:type="gramEnd"/>
      <w:r>
        <w:rPr>
          <w:rFonts w:ascii="Arial" w:hAnsi="Arial" w:cs="Arial"/>
          <w:sz w:val="20"/>
          <w:szCs w:val="20"/>
        </w:rPr>
        <w:t xml:space="preserve"> through international agreements currently range from 1 to 0.0001.</w:t>
      </w:r>
    </w:p>
    <w:p w:rsidR="007369FC" w:rsidRDefault="007369FC" w:rsidP="00197F2C">
      <w:pPr>
        <w:widowControl w:val="0"/>
        <w:autoSpaceDE w:val="0"/>
        <w:autoSpaceDN w:val="0"/>
        <w:adjustRightInd w:val="0"/>
        <w:spacing w:after="0" w:line="240" w:lineRule="auto"/>
        <w:rPr>
          <w:rFonts w:ascii="Times New Roman" w:hAnsi="Times New Roman" w:cs="Times New Roman"/>
          <w:sz w:val="24"/>
          <w:szCs w:val="24"/>
        </w:rPr>
      </w:pPr>
    </w:p>
    <w:p w:rsidR="007369FC" w:rsidRDefault="007369FC" w:rsidP="007369FC">
      <w:pPr>
        <w:widowControl w:val="0"/>
        <w:overflowPunct w:val="0"/>
        <w:autoSpaceDE w:val="0"/>
        <w:autoSpaceDN w:val="0"/>
        <w:adjustRightInd w:val="0"/>
        <w:spacing w:after="0" w:line="254" w:lineRule="exact"/>
        <w:ind w:left="120" w:right="360"/>
        <w:jc w:val="both"/>
        <w:rPr>
          <w:rFonts w:ascii="Times New Roman" w:hAnsi="Times New Roman" w:cs="Times New Roman"/>
          <w:sz w:val="24"/>
          <w:szCs w:val="24"/>
        </w:rPr>
      </w:pPr>
      <w:r>
        <w:rPr>
          <w:rFonts w:ascii="Arial" w:hAnsi="Arial" w:cs="Arial"/>
          <w:sz w:val="20"/>
          <w:szCs w:val="20"/>
        </w:rPr>
        <w:t xml:space="preserve">A TEQ is calculated by multiplying the actual grams weight of each dioxin and dioxin-like compound by its corresponding TEF (e.g., 10 grams </w:t>
      </w:r>
      <w:r>
        <w:rPr>
          <w:rFonts w:ascii="Arial Unicode MS" w:eastAsia="Arial Unicode MS" w:hAnsi="Arial" w:cs="Arial Unicode MS" w:hint="eastAsia"/>
          <w:sz w:val="20"/>
          <w:szCs w:val="20"/>
        </w:rPr>
        <w:t>╳</w:t>
      </w:r>
      <w:r>
        <w:rPr>
          <w:rFonts w:ascii="Arial" w:hAnsi="Arial" w:cs="Arial"/>
          <w:sz w:val="20"/>
          <w:szCs w:val="20"/>
        </w:rPr>
        <w:t xml:space="preserve"> 0.1 TEF = 1 gram TEQ) and then summing the results. The number that results from this calculation is referred to as grams TEQ.</w:t>
      </w:r>
    </w:p>
    <w:p w:rsidR="007369FC" w:rsidRDefault="007369FC" w:rsidP="007369FC">
      <w:pPr>
        <w:rPr>
          <w:rFonts w:ascii="Times New Roman" w:hAnsi="Times New Roman" w:cs="Times New Roman"/>
          <w:sz w:val="24"/>
          <w:szCs w:val="24"/>
        </w:rPr>
      </w:pPr>
    </w:p>
    <w:p w:rsidR="007369FC" w:rsidRDefault="007369FC" w:rsidP="007369FC">
      <w:pPr>
        <w:rPr>
          <w:rFonts w:ascii="Times New Roman" w:hAnsi="Times New Roman" w:cs="Times New Roman"/>
          <w:sz w:val="24"/>
          <w:szCs w:val="24"/>
        </w:rPr>
      </w:pPr>
    </w:p>
    <w:p w:rsidR="007369FC" w:rsidRPr="007369FC" w:rsidRDefault="007369FC" w:rsidP="007369FC">
      <w:pPr>
        <w:rPr>
          <w:rFonts w:ascii="Times New Roman" w:hAnsi="Times New Roman" w:cs="Times New Roman"/>
          <w:sz w:val="24"/>
          <w:szCs w:val="24"/>
        </w:rPr>
        <w:sectPr w:rsidR="007369FC" w:rsidRPr="007369FC" w:rsidSect="00197F2C">
          <w:type w:val="continuous"/>
          <w:pgSz w:w="12240" w:h="15840"/>
          <w:pgMar w:top="1420" w:right="1800" w:bottom="452" w:left="1560" w:header="720" w:footer="720" w:gutter="0"/>
          <w:cols w:space="720" w:equalWidth="0">
            <w:col w:w="8880"/>
          </w:cols>
          <w:noEndnote/>
        </w:sectPr>
      </w:pPr>
    </w:p>
    <w:p w:rsidR="00197F2C" w:rsidRDefault="00197F2C" w:rsidP="00197F2C">
      <w:pPr>
        <w:widowControl w:val="0"/>
        <w:autoSpaceDE w:val="0"/>
        <w:autoSpaceDN w:val="0"/>
        <w:adjustRightInd w:val="0"/>
        <w:spacing w:after="0" w:line="4" w:lineRule="exact"/>
        <w:rPr>
          <w:rFonts w:ascii="Times New Roman" w:hAnsi="Times New Roman" w:cs="Times New Roman"/>
          <w:sz w:val="24"/>
          <w:szCs w:val="24"/>
        </w:rPr>
      </w:pPr>
      <w:bookmarkStart w:id="0" w:name="page71"/>
      <w:bookmarkEnd w:id="0"/>
    </w:p>
    <w:p w:rsidR="00197F2C" w:rsidRDefault="00197F2C" w:rsidP="00197F2C">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sz w:val="20"/>
          <w:szCs w:val="20"/>
        </w:rPr>
        <w:t>For example, consider the following 60g mixture:</w:t>
      </w:r>
    </w:p>
    <w:p w:rsidR="00197F2C" w:rsidRDefault="00197F2C" w:rsidP="00197F2C">
      <w:pPr>
        <w:widowControl w:val="0"/>
        <w:autoSpaceDE w:val="0"/>
        <w:autoSpaceDN w:val="0"/>
        <w:adjustRightInd w:val="0"/>
        <w:spacing w:after="0" w:line="274" w:lineRule="exact"/>
        <w:rPr>
          <w:rFonts w:ascii="Times New Roman" w:hAnsi="Times New Roman" w:cs="Times New Roman"/>
          <w:sz w:val="24"/>
          <w:szCs w:val="24"/>
        </w:rPr>
      </w:pPr>
    </w:p>
    <w:p w:rsidR="00197F2C" w:rsidRDefault="00197F2C" w:rsidP="00197F2C">
      <w:pPr>
        <w:widowControl w:val="0"/>
        <w:overflowPunct w:val="0"/>
        <w:autoSpaceDE w:val="0"/>
        <w:autoSpaceDN w:val="0"/>
        <w:adjustRightInd w:val="0"/>
        <w:spacing w:after="0" w:line="236" w:lineRule="auto"/>
        <w:ind w:left="660" w:right="5040"/>
        <w:rPr>
          <w:rFonts w:ascii="Times New Roman" w:hAnsi="Times New Roman" w:cs="Times New Roman"/>
          <w:sz w:val="24"/>
          <w:szCs w:val="24"/>
        </w:rPr>
      </w:pPr>
      <w:r>
        <w:rPr>
          <w:rFonts w:ascii="Arial" w:hAnsi="Arial" w:cs="Arial"/>
          <w:sz w:val="19"/>
          <w:szCs w:val="19"/>
        </w:rPr>
        <w:t>10 g of compound A, with a TEF of 1 20 g of compound B, with a TEF of 0.5 30 g of compound C, with a TEF of 0.2</w:t>
      </w:r>
    </w:p>
    <w:p w:rsidR="00197F2C" w:rsidRDefault="00197F2C" w:rsidP="00197F2C">
      <w:pPr>
        <w:widowControl w:val="0"/>
        <w:autoSpaceDE w:val="0"/>
        <w:autoSpaceDN w:val="0"/>
        <w:adjustRightInd w:val="0"/>
        <w:spacing w:after="0" w:line="233" w:lineRule="exact"/>
        <w:rPr>
          <w:rFonts w:ascii="Times New Roman" w:hAnsi="Times New Roman" w:cs="Times New Roman"/>
          <w:sz w:val="24"/>
          <w:szCs w:val="24"/>
        </w:rPr>
      </w:pPr>
    </w:p>
    <w:p w:rsidR="00197F2C" w:rsidRDefault="00197F2C" w:rsidP="00197F2C">
      <w:pPr>
        <w:widowControl w:val="0"/>
        <w:autoSpaceDE w:val="0"/>
        <w:autoSpaceDN w:val="0"/>
        <w:adjustRightInd w:val="0"/>
        <w:spacing w:after="0" w:line="239" w:lineRule="auto"/>
        <w:ind w:left="120"/>
        <w:rPr>
          <w:rFonts w:ascii="Times New Roman" w:hAnsi="Times New Roman" w:cs="Times New Roman"/>
          <w:sz w:val="24"/>
          <w:szCs w:val="24"/>
        </w:rPr>
      </w:pPr>
      <w:r>
        <w:rPr>
          <w:rFonts w:ascii="Arial" w:hAnsi="Arial" w:cs="Arial"/>
          <w:sz w:val="20"/>
          <w:szCs w:val="20"/>
        </w:rPr>
        <w:t>The TEQ of this mixture would be –</w:t>
      </w:r>
    </w:p>
    <w:p w:rsidR="00197F2C" w:rsidRDefault="00197F2C" w:rsidP="00197F2C">
      <w:pPr>
        <w:widowControl w:val="0"/>
        <w:autoSpaceDE w:val="0"/>
        <w:autoSpaceDN w:val="0"/>
        <w:adjustRightInd w:val="0"/>
        <w:spacing w:after="0" w:line="262" w:lineRule="exact"/>
        <w:rPr>
          <w:rFonts w:ascii="Times New Roman" w:hAnsi="Times New Roman" w:cs="Times New Roman"/>
          <w:sz w:val="24"/>
          <w:szCs w:val="24"/>
        </w:rPr>
      </w:pPr>
    </w:p>
    <w:p w:rsidR="00197F2C" w:rsidRDefault="00197F2C" w:rsidP="00197F2C">
      <w:pPr>
        <w:widowControl w:val="0"/>
        <w:autoSpaceDE w:val="0"/>
        <w:autoSpaceDN w:val="0"/>
        <w:adjustRightInd w:val="0"/>
        <w:spacing w:after="0" w:line="268" w:lineRule="exact"/>
        <w:ind w:left="660"/>
        <w:rPr>
          <w:rFonts w:ascii="Times New Roman" w:hAnsi="Times New Roman" w:cs="Times New Roman"/>
          <w:sz w:val="24"/>
          <w:szCs w:val="24"/>
        </w:rPr>
      </w:pPr>
      <w:r>
        <w:rPr>
          <w:rFonts w:ascii="Arial" w:hAnsi="Arial" w:cs="Arial"/>
          <w:sz w:val="20"/>
          <w:szCs w:val="20"/>
        </w:rPr>
        <w:t xml:space="preserve">(10 g </w:t>
      </w:r>
      <w:r>
        <w:rPr>
          <w:rFonts w:ascii="Arial Unicode MS" w:eastAsia="Arial Unicode MS" w:hAnsi="Arial" w:cs="Arial Unicode MS" w:hint="eastAsia"/>
          <w:sz w:val="20"/>
          <w:szCs w:val="20"/>
        </w:rPr>
        <w:t>╳</w:t>
      </w:r>
      <w:r>
        <w:rPr>
          <w:rFonts w:ascii="Arial" w:hAnsi="Arial" w:cs="Arial"/>
          <w:sz w:val="20"/>
          <w:szCs w:val="20"/>
        </w:rPr>
        <w:t xml:space="preserve"> 1) + (20 g </w:t>
      </w:r>
      <w:r>
        <w:rPr>
          <w:rFonts w:ascii="Arial Unicode MS" w:eastAsia="Arial Unicode MS" w:hAnsi="Arial" w:cs="Arial Unicode MS" w:hint="eastAsia"/>
          <w:sz w:val="20"/>
          <w:szCs w:val="20"/>
        </w:rPr>
        <w:t>╳</w:t>
      </w:r>
      <w:r>
        <w:rPr>
          <w:rFonts w:ascii="Arial" w:hAnsi="Arial" w:cs="Arial"/>
          <w:sz w:val="20"/>
          <w:szCs w:val="20"/>
        </w:rPr>
        <w:t xml:space="preserve"> 0.5) + (30 g </w:t>
      </w:r>
      <w:r>
        <w:rPr>
          <w:rFonts w:ascii="Arial Unicode MS" w:eastAsia="Arial Unicode MS" w:hAnsi="Arial" w:cs="Arial Unicode MS" w:hint="eastAsia"/>
          <w:sz w:val="20"/>
          <w:szCs w:val="20"/>
        </w:rPr>
        <w:t>╳</w:t>
      </w:r>
      <w:r>
        <w:rPr>
          <w:rFonts w:ascii="Arial" w:hAnsi="Arial" w:cs="Arial"/>
          <w:sz w:val="20"/>
          <w:szCs w:val="20"/>
        </w:rPr>
        <w:t xml:space="preserve"> 0.2) = 26 g TEQ</w:t>
      </w:r>
    </w:p>
    <w:p w:rsidR="007369FC" w:rsidRDefault="007369FC" w:rsidP="007369FC">
      <w:pPr>
        <w:widowControl w:val="0"/>
        <w:overflowPunct w:val="0"/>
        <w:autoSpaceDE w:val="0"/>
        <w:autoSpaceDN w:val="0"/>
        <w:adjustRightInd w:val="0"/>
        <w:spacing w:after="0" w:line="217" w:lineRule="auto"/>
        <w:ind w:right="1080"/>
        <w:rPr>
          <w:rFonts w:ascii="Arial" w:hAnsi="Arial" w:cs="Arial"/>
          <w:sz w:val="20"/>
          <w:szCs w:val="20"/>
        </w:rPr>
      </w:pPr>
    </w:p>
    <w:p w:rsidR="007369FC" w:rsidRDefault="007369FC" w:rsidP="007369FC">
      <w:pPr>
        <w:widowControl w:val="0"/>
        <w:overflowPunct w:val="0"/>
        <w:autoSpaceDE w:val="0"/>
        <w:autoSpaceDN w:val="0"/>
        <w:adjustRightInd w:val="0"/>
        <w:spacing w:after="0" w:line="217" w:lineRule="auto"/>
        <w:ind w:right="1080"/>
        <w:rPr>
          <w:rFonts w:ascii="Arial" w:hAnsi="Arial" w:cs="Arial"/>
          <w:sz w:val="20"/>
          <w:szCs w:val="20"/>
        </w:rPr>
      </w:pPr>
    </w:p>
    <w:p w:rsidR="007369FC" w:rsidRDefault="007369FC" w:rsidP="007369FC">
      <w:pPr>
        <w:widowControl w:val="0"/>
        <w:overflowPunct w:val="0"/>
        <w:autoSpaceDE w:val="0"/>
        <w:autoSpaceDN w:val="0"/>
        <w:adjustRightInd w:val="0"/>
        <w:spacing w:after="0" w:line="217" w:lineRule="auto"/>
        <w:ind w:right="1080"/>
        <w:rPr>
          <w:rFonts w:ascii="Arial" w:hAnsi="Arial" w:cs="Arial"/>
          <w:sz w:val="20"/>
          <w:szCs w:val="20"/>
        </w:rPr>
      </w:pPr>
    </w:p>
    <w:p w:rsidR="007369FC" w:rsidRDefault="007369FC" w:rsidP="007369FC">
      <w:pPr>
        <w:widowControl w:val="0"/>
        <w:overflowPunct w:val="0"/>
        <w:autoSpaceDE w:val="0"/>
        <w:autoSpaceDN w:val="0"/>
        <w:adjustRightInd w:val="0"/>
        <w:spacing w:after="0" w:line="217" w:lineRule="auto"/>
        <w:ind w:right="1080"/>
        <w:rPr>
          <w:rFonts w:ascii="Times New Roman" w:hAnsi="Times New Roman" w:cs="Times New Roman"/>
          <w:sz w:val="24"/>
          <w:szCs w:val="24"/>
        </w:rPr>
      </w:pPr>
      <w:r>
        <w:rPr>
          <w:rFonts w:ascii="Arial" w:hAnsi="Arial" w:cs="Arial"/>
          <w:sz w:val="20"/>
          <w:szCs w:val="20"/>
        </w:rPr>
        <w:t>This mixture of 60 g of various compounds would be as toxic as 26 g of either of the two most toxic compounds.</w:t>
      </w:r>
    </w:p>
    <w:p w:rsidR="007369FC" w:rsidRDefault="007369FC" w:rsidP="007369FC">
      <w:pPr>
        <w:widowControl w:val="0"/>
        <w:autoSpaceDE w:val="0"/>
        <w:autoSpaceDN w:val="0"/>
        <w:adjustRightInd w:val="0"/>
        <w:spacing w:after="0" w:line="200" w:lineRule="exact"/>
        <w:rPr>
          <w:rFonts w:ascii="Times New Roman" w:hAnsi="Times New Roman" w:cs="Times New Roman"/>
          <w:sz w:val="24"/>
          <w:szCs w:val="24"/>
        </w:rPr>
      </w:pPr>
    </w:p>
    <w:p w:rsidR="007369FC" w:rsidRDefault="007369FC" w:rsidP="007369FC">
      <w:pPr>
        <w:widowControl w:val="0"/>
        <w:autoSpaceDE w:val="0"/>
        <w:autoSpaceDN w:val="0"/>
        <w:adjustRightInd w:val="0"/>
        <w:spacing w:after="0" w:line="303" w:lineRule="exact"/>
        <w:rPr>
          <w:rFonts w:ascii="Times New Roman" w:hAnsi="Times New Roman" w:cs="Times New Roman"/>
          <w:sz w:val="24"/>
          <w:szCs w:val="24"/>
        </w:rPr>
      </w:pPr>
    </w:p>
    <w:p w:rsidR="007369FC" w:rsidRDefault="007369FC" w:rsidP="007369FC">
      <w:pPr>
        <w:widowControl w:val="0"/>
        <w:overflowPunct w:val="0"/>
        <w:autoSpaceDE w:val="0"/>
        <w:autoSpaceDN w:val="0"/>
        <w:adjustRightInd w:val="0"/>
        <w:spacing w:after="0" w:line="217" w:lineRule="auto"/>
        <w:ind w:right="1080"/>
        <w:rPr>
          <w:rFonts w:ascii="Times New Roman" w:hAnsi="Times New Roman" w:cs="Times New Roman"/>
          <w:sz w:val="24"/>
          <w:szCs w:val="24"/>
        </w:rPr>
      </w:pPr>
      <w:r>
        <w:rPr>
          <w:rFonts w:ascii="Arial" w:hAnsi="Arial" w:cs="Arial"/>
          <w:sz w:val="20"/>
          <w:szCs w:val="20"/>
        </w:rPr>
        <w:t>Sampling and analysis to determine compliance with the standards listed in Schedules 1 and 2 shall be in accordance with such methods as are approved by Authority.</w:t>
      </w:r>
    </w:p>
    <w:p w:rsidR="00197F2C" w:rsidRDefault="00197F2C" w:rsidP="00197F2C">
      <w:pPr>
        <w:widowControl w:val="0"/>
        <w:autoSpaceDE w:val="0"/>
        <w:autoSpaceDN w:val="0"/>
        <w:adjustRightInd w:val="0"/>
        <w:spacing w:after="0" w:line="200" w:lineRule="exact"/>
        <w:rPr>
          <w:rFonts w:ascii="Times New Roman" w:hAnsi="Times New Roman" w:cs="Times New Roman"/>
          <w:sz w:val="24"/>
          <w:szCs w:val="24"/>
        </w:rPr>
      </w:pPr>
      <w:r w:rsidRPr="00DF0A81">
        <w:rPr>
          <w:noProof/>
        </w:rPr>
        <w:pict>
          <v:line id="_x0000_s1027" style="position:absolute;z-index:-251655168;mso-position-horizontal-relative:text;mso-position-vertical-relative:text" from="6pt,13.4pt" to="438.05pt,13.4pt" o:allowincell="f" strokeweight=".21164mm"/>
        </w:pict>
      </w:r>
    </w:p>
    <w:p w:rsidR="00197F2C" w:rsidRDefault="00197F2C" w:rsidP="00197F2C">
      <w:pPr>
        <w:widowControl w:val="0"/>
        <w:autoSpaceDE w:val="0"/>
        <w:autoSpaceDN w:val="0"/>
        <w:adjustRightInd w:val="0"/>
        <w:spacing w:after="0" w:line="339" w:lineRule="exact"/>
        <w:rPr>
          <w:rFonts w:ascii="Times New Roman" w:hAnsi="Times New Roman" w:cs="Times New Roman"/>
          <w:sz w:val="24"/>
          <w:szCs w:val="24"/>
        </w:rPr>
      </w:pPr>
    </w:p>
    <w:p w:rsidR="00197F2C" w:rsidRDefault="00197F2C" w:rsidP="00197F2C">
      <w:pPr>
        <w:widowControl w:val="0"/>
        <w:numPr>
          <w:ilvl w:val="0"/>
          <w:numId w:val="1"/>
        </w:numPr>
        <w:tabs>
          <w:tab w:val="clear" w:pos="720"/>
          <w:tab w:val="num" w:pos="300"/>
        </w:tabs>
        <w:overflowPunct w:val="0"/>
        <w:autoSpaceDE w:val="0"/>
        <w:autoSpaceDN w:val="0"/>
        <w:adjustRightInd w:val="0"/>
        <w:spacing w:after="0" w:line="239" w:lineRule="auto"/>
        <w:ind w:left="300" w:hanging="180"/>
        <w:jc w:val="both"/>
        <w:rPr>
          <w:rFonts w:ascii="Times New Roman" w:hAnsi="Times New Roman" w:cs="Times New Roman"/>
          <w:sz w:val="26"/>
          <w:szCs w:val="26"/>
          <w:vertAlign w:val="superscript"/>
        </w:rPr>
      </w:pPr>
      <w:r>
        <w:rPr>
          <w:rFonts w:ascii="Arial" w:hAnsi="Arial" w:cs="Arial"/>
          <w:sz w:val="20"/>
          <w:szCs w:val="20"/>
        </w:rPr>
        <w:t xml:space="preserve">Opacity is to be measured by averaging opacity over any six-minute period. </w:t>
      </w:r>
    </w:p>
    <w:p w:rsidR="00197F2C" w:rsidRDefault="00197F2C" w:rsidP="00197F2C">
      <w:pPr>
        <w:widowControl w:val="0"/>
        <w:autoSpaceDE w:val="0"/>
        <w:autoSpaceDN w:val="0"/>
        <w:adjustRightInd w:val="0"/>
        <w:spacing w:after="0" w:line="79" w:lineRule="exact"/>
        <w:rPr>
          <w:rFonts w:ascii="Times New Roman" w:hAnsi="Times New Roman" w:cs="Times New Roman"/>
          <w:sz w:val="26"/>
          <w:szCs w:val="26"/>
          <w:vertAlign w:val="superscript"/>
        </w:rPr>
      </w:pPr>
    </w:p>
    <w:p w:rsidR="00197F2C" w:rsidRDefault="00197F2C" w:rsidP="00197F2C">
      <w:pPr>
        <w:widowControl w:val="0"/>
        <w:numPr>
          <w:ilvl w:val="0"/>
          <w:numId w:val="1"/>
        </w:numPr>
        <w:tabs>
          <w:tab w:val="clear" w:pos="720"/>
          <w:tab w:val="num" w:pos="271"/>
        </w:tabs>
        <w:overflowPunct w:val="0"/>
        <w:autoSpaceDE w:val="0"/>
        <w:autoSpaceDN w:val="0"/>
        <w:adjustRightInd w:val="0"/>
        <w:spacing w:after="0" w:line="191" w:lineRule="auto"/>
        <w:ind w:left="120" w:right="360" w:firstLine="0"/>
        <w:jc w:val="both"/>
        <w:rPr>
          <w:rFonts w:ascii="Times New Roman" w:hAnsi="Times New Roman" w:cs="Times New Roman"/>
          <w:sz w:val="32"/>
          <w:szCs w:val="32"/>
          <w:vertAlign w:val="superscript"/>
        </w:rPr>
      </w:pPr>
      <w:r>
        <w:rPr>
          <w:rFonts w:ascii="Arial" w:hAnsi="Arial" w:cs="Arial"/>
          <w:sz w:val="20"/>
          <w:szCs w:val="20"/>
        </w:rPr>
        <w:t xml:space="preserve">Toxic Equivalent (TEQ) is a calculated value that allows comparisons of the toxicity of different combinations of dioxins and dioxin-like compounds. The two most toxic compounds in the dioxin and dioxin-like compounds category are the comparison points. For example, a mixture weighing </w:t>
      </w:r>
    </w:p>
    <w:p w:rsidR="00197F2C" w:rsidRDefault="00197F2C" w:rsidP="00197F2C">
      <w:pPr>
        <w:widowControl w:val="0"/>
        <w:autoSpaceDE w:val="0"/>
        <w:autoSpaceDN w:val="0"/>
        <w:adjustRightInd w:val="0"/>
        <w:spacing w:after="0" w:line="1" w:lineRule="exact"/>
        <w:rPr>
          <w:rFonts w:ascii="Times New Roman" w:hAnsi="Times New Roman" w:cs="Times New Roman"/>
          <w:sz w:val="32"/>
          <w:szCs w:val="32"/>
          <w:vertAlign w:val="superscript"/>
        </w:rPr>
      </w:pPr>
    </w:p>
    <w:p w:rsidR="00197F2C" w:rsidRDefault="00197F2C" w:rsidP="007369FC">
      <w:pPr>
        <w:widowControl w:val="0"/>
        <w:numPr>
          <w:ilvl w:val="0"/>
          <w:numId w:val="2"/>
        </w:numPr>
        <w:tabs>
          <w:tab w:val="clear" w:pos="720"/>
          <w:tab w:val="num" w:pos="400"/>
        </w:tabs>
        <w:overflowPunct w:val="0"/>
        <w:autoSpaceDE w:val="0"/>
        <w:autoSpaceDN w:val="0"/>
        <w:adjustRightInd w:val="0"/>
        <w:spacing w:after="0" w:line="237" w:lineRule="auto"/>
        <w:ind w:left="400" w:hanging="280"/>
        <w:jc w:val="both"/>
        <w:rPr>
          <w:rFonts w:ascii="Arial" w:hAnsi="Arial" w:cs="Arial"/>
          <w:sz w:val="20"/>
          <w:szCs w:val="20"/>
        </w:rPr>
      </w:pPr>
      <w:proofErr w:type="gramStart"/>
      <w:r>
        <w:rPr>
          <w:rFonts w:ascii="Arial" w:hAnsi="Arial" w:cs="Arial"/>
          <w:sz w:val="20"/>
          <w:szCs w:val="20"/>
        </w:rPr>
        <w:t>g</w:t>
      </w:r>
      <w:proofErr w:type="gramEnd"/>
      <w:r>
        <w:rPr>
          <w:rFonts w:ascii="Arial" w:hAnsi="Arial" w:cs="Arial"/>
          <w:sz w:val="20"/>
          <w:szCs w:val="20"/>
        </w:rPr>
        <w:t xml:space="preserve"> with a TEQ of 5 g would be as toxic as 5 g of either of those compounds. </w:t>
      </w:r>
    </w:p>
    <w:p w:rsidR="007369FC" w:rsidRDefault="007369FC" w:rsidP="007369FC">
      <w:pPr>
        <w:widowControl w:val="0"/>
        <w:overflowPunct w:val="0"/>
        <w:autoSpaceDE w:val="0"/>
        <w:autoSpaceDN w:val="0"/>
        <w:adjustRightInd w:val="0"/>
        <w:spacing w:after="0" w:line="237" w:lineRule="auto"/>
        <w:jc w:val="both"/>
        <w:rPr>
          <w:rFonts w:ascii="Arial" w:hAnsi="Arial" w:cs="Arial"/>
          <w:sz w:val="20"/>
          <w:szCs w:val="20"/>
        </w:rPr>
      </w:pPr>
    </w:p>
    <w:p w:rsidR="007369FC" w:rsidRDefault="007369FC" w:rsidP="007369FC">
      <w:pPr>
        <w:widowControl w:val="0"/>
        <w:overflowPunct w:val="0"/>
        <w:autoSpaceDE w:val="0"/>
        <w:autoSpaceDN w:val="0"/>
        <w:adjustRightInd w:val="0"/>
        <w:spacing w:after="0" w:line="237" w:lineRule="auto"/>
        <w:jc w:val="both"/>
        <w:rPr>
          <w:rFonts w:ascii="Arial" w:hAnsi="Arial" w:cs="Arial"/>
          <w:sz w:val="20"/>
          <w:szCs w:val="20"/>
        </w:rPr>
      </w:pPr>
    </w:p>
    <w:p w:rsidR="00964E09" w:rsidRDefault="00964E09" w:rsidP="007369FC">
      <w:bookmarkStart w:id="1" w:name="page73"/>
      <w:bookmarkEnd w:id="1"/>
    </w:p>
    <w:sectPr w:rsidR="00964E09" w:rsidSect="007369FC">
      <w:pgSz w:w="12240" w:h="20160" w:code="5"/>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F2C" w:rsidRDefault="00197F2C" w:rsidP="00197F2C">
      <w:pPr>
        <w:spacing w:after="0" w:line="240" w:lineRule="auto"/>
      </w:pPr>
      <w:r>
        <w:separator/>
      </w:r>
    </w:p>
  </w:endnote>
  <w:endnote w:type="continuationSeparator" w:id="0">
    <w:p w:rsidR="00197F2C" w:rsidRDefault="00197F2C" w:rsidP="00197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F2C" w:rsidRDefault="00197F2C" w:rsidP="00197F2C">
      <w:pPr>
        <w:spacing w:after="0" w:line="240" w:lineRule="auto"/>
      </w:pPr>
      <w:r>
        <w:separator/>
      </w:r>
    </w:p>
  </w:footnote>
  <w:footnote w:type="continuationSeparator" w:id="0">
    <w:p w:rsidR="00197F2C" w:rsidRDefault="00197F2C" w:rsidP="00197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F2C" w:rsidRPr="00197F2C" w:rsidRDefault="00197F2C" w:rsidP="00197F2C">
    <w:pPr>
      <w:pStyle w:val="Header"/>
      <w:tabs>
        <w:tab w:val="clear" w:pos="4680"/>
        <w:tab w:val="clear" w:pos="9360"/>
        <w:tab w:val="center" w:pos="5103"/>
        <w:tab w:val="right" w:pos="10206"/>
      </w:tabs>
      <w:ind w:left="4253"/>
      <w:rPr>
        <w:b/>
      </w:rPr>
    </w:pPr>
    <w:r w:rsidRPr="00197F2C">
      <w:rPr>
        <w:b/>
        <w:sz w:val="28"/>
      </w:rPr>
      <w:t>SCHEDULE 2</w:t>
    </w:r>
    <w:r w:rsidRPr="00197F2C">
      <w:rPr>
        <w:b/>
      </w:rPr>
      <w:t xml:space="preserve"> </w:t>
    </w:r>
    <w:r>
      <w:rPr>
        <w:b/>
      </w:rPr>
      <w:tab/>
    </w:r>
    <w:r w:rsidRPr="00197F2C">
      <w:rPr>
        <w:b/>
        <w:sz w:val="24"/>
      </w:rPr>
      <w:t>(Rules 2</w:t>
    </w:r>
    <w:proofErr w:type="gramStart"/>
    <w:r w:rsidRPr="00197F2C">
      <w:rPr>
        <w:b/>
        <w:sz w:val="24"/>
      </w:rPr>
      <w:t>,10,13,19,25,37,42</w:t>
    </w:r>
    <w:proofErr w:type="gramEnd"/>
    <w:r w:rsidRPr="00197F2C">
      <w:rPr>
        <w:b/>
        <w:sz w:val="24"/>
      </w:rPr>
      <w:t>)</w:t>
    </w:r>
  </w:p>
  <w:p w:rsidR="00197F2C" w:rsidRDefault="00197F2C" w:rsidP="00197F2C">
    <w:pPr>
      <w:pStyle w:val="Header"/>
      <w:jc w:val="center"/>
    </w:pPr>
  </w:p>
  <w:p w:rsidR="00197F2C" w:rsidRPr="00197F2C" w:rsidRDefault="00197F2C" w:rsidP="00197F2C">
    <w:pPr>
      <w:pStyle w:val="Header"/>
      <w:jc w:val="center"/>
      <w:rPr>
        <w:b/>
      </w:rPr>
    </w:pPr>
    <w:r w:rsidRPr="00197F2C">
      <w:rPr>
        <w:b/>
        <w:sz w:val="28"/>
      </w:rPr>
      <w:t>STACK RELEASE LIMITS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7C2"/>
    <w:multiLevelType w:val="hybridMultilevel"/>
    <w:tmpl w:val="00001246"/>
    <w:lvl w:ilvl="0" w:tplc="00005841">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882"/>
    <w:multiLevelType w:val="hybridMultilevel"/>
    <w:tmpl w:val="000066BE"/>
    <w:lvl w:ilvl="0" w:tplc="000043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97F2C"/>
    <w:rsid w:val="00197F2C"/>
    <w:rsid w:val="002C2553"/>
    <w:rsid w:val="00430D4A"/>
    <w:rsid w:val="007369FC"/>
    <w:rsid w:val="00806EE9"/>
    <w:rsid w:val="00876CF2"/>
    <w:rsid w:val="0089253D"/>
    <w:rsid w:val="00964E09"/>
    <w:rsid w:val="00BB198D"/>
    <w:rsid w:val="00FF329A"/>
  </w:rsids>
  <m:mathPr>
    <m:mathFont m:val="Cambria Math"/>
    <m:brkBin m:val="before"/>
    <m:brkBinSub m:val="--"/>
    <m:smallFrac m:val="off"/>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2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7F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F2C"/>
    <w:rPr>
      <w:rFonts w:eastAsiaTheme="minorEastAsia"/>
      <w:lang w:val="en-US"/>
    </w:rPr>
  </w:style>
  <w:style w:type="paragraph" w:styleId="Footer">
    <w:name w:val="footer"/>
    <w:basedOn w:val="Normal"/>
    <w:link w:val="FooterChar"/>
    <w:uiPriority w:val="99"/>
    <w:semiHidden/>
    <w:unhideWhenUsed/>
    <w:rsid w:val="00197F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F2C"/>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amoore</dc:creator>
  <cp:lastModifiedBy>amoore</cp:lastModifiedBy>
  <cp:revision>1</cp:revision>
  <dcterms:created xsi:type="dcterms:W3CDTF">2015-01-14T17:10:00Z</dcterms:created>
  <dcterms:modified xsi:type="dcterms:W3CDTF">2015-01-14T17:24:00Z</dcterms:modified>
</cp:coreProperties>
</file>